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jc w:val="center"/>
        <w:rPr>
          <w:lang w:val="en-GB"/>
        </w:rPr>
      </w:pPr>
      <w:r>
        <w:rPr>
          <w:lang w:val="en-GB"/>
        </w:rPr>
        <w:t>Google Cloud</w:t>
      </w:r>
    </w:p>
    <w:p>
      <w:r>
        <w:drawing>
          <wp:inline distT="0" distB="0" distL="0" distR="0">
            <wp:extent cx="5730875" cy="3005455"/>
            <wp:effectExtent l="0" t="0" r="9525" b="171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
                    <a:stretch>
                      <a:fillRect/>
                    </a:stretch>
                  </pic:blipFill>
                  <pic:spPr>
                    <a:xfrm>
                      <a:off x="0" y="0"/>
                      <a:ext cx="5756619" cy="3019149"/>
                    </a:xfrm>
                    <a:prstGeom prst="rect">
                      <a:avLst/>
                    </a:prstGeom>
                  </pic:spPr>
                </pic:pic>
              </a:graphicData>
            </a:graphic>
          </wp:inline>
        </w:drawing>
      </w:r>
    </w:p>
    <w:p>
      <w:pPr>
        <w:spacing w:line="276" w:lineRule="auto"/>
        <w:jc w:val="both"/>
        <w:rPr>
          <w:rFonts w:cstheme="minorHAnsi"/>
        </w:rPr>
      </w:pPr>
      <w:r>
        <w:rPr>
          <w:rFonts w:eastAsia="Times New Roman" w:cstheme="minorHAnsi"/>
          <w:lang w:eastAsia="en-GB"/>
        </w:rPr>
        <w:t xml:space="preserve">There are four fundamental aspects of Google’s core infrastructure and a top layer of products and services that you’ll interact with most often. </w:t>
      </w:r>
    </w:p>
    <w:p>
      <w:pPr>
        <w:pStyle w:val="35"/>
        <w:numPr>
          <w:ilvl w:val="0"/>
          <w:numId w:val="1"/>
        </w:numPr>
        <w:spacing w:line="276" w:lineRule="auto"/>
        <w:rPr>
          <w:rFonts w:cstheme="minorHAnsi"/>
        </w:rPr>
      </w:pPr>
      <w:r>
        <w:rPr>
          <w:rFonts w:cstheme="minorHAnsi"/>
          <w:b/>
          <w:bCs/>
        </w:rPr>
        <w:t>Security (Base Layer)</w:t>
      </w:r>
      <w:r>
        <w:rPr>
          <w:rFonts w:cstheme="minorHAnsi"/>
        </w:rPr>
        <w:br w:type="textWrapping"/>
      </w:r>
      <w:r>
        <w:rPr>
          <w:rFonts w:cstheme="minorHAnsi"/>
        </w:rPr>
        <w:t>The base layer that covers all of Google’s application is security.</w:t>
      </w:r>
    </w:p>
    <w:p>
      <w:pPr>
        <w:pStyle w:val="12"/>
        <w:numPr>
          <w:ilvl w:val="0"/>
          <w:numId w:val="1"/>
        </w:numPr>
        <w:spacing w:line="276" w:lineRule="auto"/>
        <w:rPr>
          <w:rFonts w:asciiTheme="minorHAnsi" w:hAnsiTheme="minorHAnsi" w:cstheme="minorHAnsi"/>
        </w:rPr>
      </w:pPr>
      <w:r>
        <w:rPr>
          <w:rFonts w:asciiTheme="minorHAnsi" w:hAnsiTheme="minorHAnsi" w:cstheme="minorHAnsi"/>
          <w:b/>
          <w:bCs/>
        </w:rPr>
        <w:t>Compute, Storage and Networking</w:t>
      </w:r>
      <w:r>
        <w:rPr>
          <w:rFonts w:asciiTheme="minorHAnsi" w:hAnsiTheme="minorHAnsi" w:cstheme="minorHAnsi"/>
        </w:rPr>
        <w:br w:type="textWrapping"/>
      </w:r>
      <w:r>
        <w:rPr>
          <w:rFonts w:asciiTheme="minorHAnsi" w:hAnsiTheme="minorHAnsi" w:cstheme="minorHAnsi"/>
        </w:rPr>
        <w:t xml:space="preserve">On top of that are compute, storage, and networking. These allow you to process, store, and deliver those business-changing insights, data pipelines, and ML models. </w:t>
      </w:r>
    </w:p>
    <w:p>
      <w:pPr>
        <w:pStyle w:val="35"/>
        <w:numPr>
          <w:ilvl w:val="0"/>
          <w:numId w:val="1"/>
        </w:numPr>
        <w:spacing w:line="276" w:lineRule="auto"/>
        <w:rPr>
          <w:rFonts w:cstheme="minorHAnsi"/>
        </w:rPr>
      </w:pPr>
      <w:r>
        <w:rPr>
          <w:rFonts w:cstheme="minorHAnsi"/>
          <w:b/>
          <w:bCs/>
        </w:rPr>
        <w:t>Big Data and ML Products</w:t>
      </w:r>
      <w:r>
        <w:rPr>
          <w:rFonts w:cstheme="minorHAnsi"/>
        </w:rPr>
        <w:br w:type="textWrapping"/>
      </w:r>
      <w:r>
        <w:rPr>
          <w:rFonts w:cstheme="minorHAnsi"/>
        </w:rPr>
        <w:t>Finally running your Big Data applications on bare metal virtual machines is possible, Google has developed the top layer of big data and ML products to abstract away a lot of the hard work and managing and scaling the infrastructure for you.</w:t>
      </w:r>
    </w:p>
    <w:p>
      <w:pPr>
        <w:pStyle w:val="12"/>
        <w:spacing w:line="276" w:lineRule="auto"/>
        <w:jc w:val="both"/>
        <w:rPr>
          <w:rFonts w:asciiTheme="minorHAnsi" w:hAnsiTheme="minorHAnsi" w:cstheme="minorHAnsi"/>
        </w:rPr>
      </w:pPr>
      <w:r>
        <w:rPr>
          <w:rFonts w:asciiTheme="minorHAnsi" w:hAnsiTheme="minorHAnsi" w:cstheme="minorHAnsi"/>
        </w:rPr>
        <w:t>A growing data organization like yours will need lots of compute power to run big data jobs -- especially as you design for the future to outpace your growth in new users and data for the next decade.</w:t>
      </w:r>
    </w:p>
    <w:p>
      <w:pPr>
        <w:pStyle w:val="2"/>
      </w:pPr>
      <w:r>
        <w:t>Google Storage</w:t>
      </w:r>
    </w:p>
    <w:p>
      <w:pPr>
        <w:spacing w:before="100" w:beforeAutospacing="1" w:after="100" w:afterAutospacing="1"/>
        <w:rPr>
          <w:rFonts w:ascii="Times New Roman" w:hAnsi="Times New Roman" w:eastAsia="Times New Roman" w:cs="Times New Roman"/>
          <w:lang w:eastAsia="en-GB"/>
        </w:rPr>
      </w:pPr>
      <w:r>
        <w:rPr>
          <w:rFonts w:ascii="ArialMT" w:hAnsi="ArialMT" w:eastAsia="Times New Roman" w:cs="Times New Roman"/>
          <w:sz w:val="22"/>
          <w:szCs w:val="22"/>
          <w:lang w:eastAsia="en-GB"/>
        </w:rPr>
        <w:t xml:space="preserve">There are four storage classes for you to choose from based on your data needs. </w:t>
      </w:r>
    </w:p>
    <w:p>
      <w:pPr>
        <w:pStyle w:val="35"/>
        <w:numPr>
          <w:ilvl w:val="0"/>
          <w:numId w:val="2"/>
        </w:numPr>
        <w:spacing w:before="100" w:beforeAutospacing="1" w:after="100" w:afterAutospacing="1"/>
        <w:rPr>
          <w:rFonts w:ascii="Times New Roman" w:hAnsi="Times New Roman" w:eastAsia="Times New Roman" w:cs="Times New Roman"/>
          <w:lang w:eastAsia="en-GB"/>
        </w:rPr>
      </w:pPr>
      <w:r>
        <w:rPr>
          <w:rFonts w:ascii="ArialMT" w:hAnsi="ArialMT" w:eastAsia="Times New Roman" w:cs="Times New Roman"/>
          <w:sz w:val="22"/>
          <w:szCs w:val="22"/>
          <w:lang w:eastAsia="en-GB"/>
        </w:rPr>
        <w:t xml:space="preserve">Standard Storage </w:t>
      </w:r>
    </w:p>
    <w:p>
      <w:pPr>
        <w:pStyle w:val="35"/>
        <w:numPr>
          <w:ilvl w:val="0"/>
          <w:numId w:val="2"/>
        </w:numPr>
        <w:spacing w:before="100" w:beforeAutospacing="1" w:after="100" w:afterAutospacing="1"/>
        <w:rPr>
          <w:rFonts w:ascii="Times New Roman" w:hAnsi="Times New Roman" w:eastAsia="Times New Roman" w:cs="Times New Roman"/>
          <w:lang w:eastAsia="en-GB"/>
        </w:rPr>
      </w:pPr>
      <w:r>
        <w:rPr>
          <w:rFonts w:ascii="ArialMT" w:hAnsi="ArialMT" w:eastAsia="Times New Roman" w:cs="Times New Roman"/>
          <w:sz w:val="22"/>
          <w:szCs w:val="22"/>
          <w:lang w:eastAsia="en-GB"/>
        </w:rPr>
        <w:t>Nearline Storage</w:t>
      </w:r>
    </w:p>
    <w:p>
      <w:pPr>
        <w:pStyle w:val="35"/>
        <w:numPr>
          <w:ilvl w:val="0"/>
          <w:numId w:val="2"/>
        </w:numPr>
        <w:spacing w:before="100" w:beforeAutospacing="1" w:after="100" w:afterAutospacing="1"/>
        <w:rPr>
          <w:rFonts w:ascii="Times New Roman" w:hAnsi="Times New Roman" w:eastAsia="Times New Roman" w:cs="Times New Roman"/>
          <w:lang w:eastAsia="en-GB"/>
        </w:rPr>
      </w:pPr>
      <w:r>
        <w:rPr>
          <w:rFonts w:ascii="ArialMT" w:hAnsi="ArialMT" w:eastAsia="Times New Roman" w:cs="Times New Roman"/>
          <w:sz w:val="22"/>
          <w:szCs w:val="22"/>
          <w:lang w:eastAsia="en-GB"/>
        </w:rPr>
        <w:t>Coldline Storage, and</w:t>
      </w:r>
    </w:p>
    <w:p>
      <w:pPr>
        <w:pStyle w:val="35"/>
        <w:numPr>
          <w:ilvl w:val="0"/>
          <w:numId w:val="2"/>
        </w:numPr>
        <w:spacing w:before="100" w:beforeAutospacing="1" w:after="100" w:afterAutospacing="1"/>
        <w:rPr>
          <w:rFonts w:ascii="Times New Roman" w:hAnsi="Times New Roman" w:eastAsia="Times New Roman" w:cs="Times New Roman"/>
          <w:lang w:eastAsia="en-GB"/>
        </w:rPr>
      </w:pPr>
      <w:r>
        <w:rPr>
          <w:rFonts w:ascii="ArialMT" w:hAnsi="ArialMT" w:eastAsia="Times New Roman" w:cs="Times New Roman"/>
          <w:sz w:val="22"/>
          <w:szCs w:val="22"/>
          <w:lang w:eastAsia="en-GB"/>
        </w:rPr>
        <w:t xml:space="preserve">Archive Storage </w:t>
      </w:r>
    </w:p>
    <w:p>
      <w:pPr>
        <w:pStyle w:val="35"/>
        <w:numPr>
          <w:ilvl w:val="0"/>
          <w:numId w:val="3"/>
        </w:numPr>
        <w:spacing w:before="100" w:beforeAutospacing="1" w:after="100" w:afterAutospacing="1"/>
        <w:jc w:val="both"/>
        <w:rPr>
          <w:rFonts w:ascii="ArialMT" w:hAnsi="ArialMT" w:eastAsia="Times New Roman" w:cs="Times New Roman"/>
          <w:sz w:val="22"/>
          <w:szCs w:val="22"/>
          <w:lang w:eastAsia="en-GB"/>
        </w:rPr>
      </w:pPr>
      <w:r>
        <w:rPr>
          <w:rFonts w:ascii="ArialMT" w:hAnsi="ArialMT" w:eastAsia="Times New Roman" w:cs="Times New Roman"/>
          <w:sz w:val="22"/>
          <w:szCs w:val="22"/>
          <w:lang w:eastAsia="en-GB"/>
        </w:rPr>
        <w:t>Regardless of which one you choose, all classes have multi-region, dual-region, and region location options.</w:t>
      </w:r>
    </w:p>
    <w:p>
      <w:pPr>
        <w:pStyle w:val="35"/>
        <w:numPr>
          <w:ilvl w:val="0"/>
          <w:numId w:val="3"/>
        </w:numPr>
        <w:spacing w:before="100" w:beforeAutospacing="1" w:after="100" w:afterAutospacing="1"/>
        <w:jc w:val="both"/>
        <w:rPr>
          <w:rFonts w:ascii="ArialMT" w:hAnsi="ArialMT" w:eastAsia="Times New Roman" w:cs="Times New Roman"/>
          <w:sz w:val="22"/>
          <w:szCs w:val="22"/>
          <w:lang w:eastAsia="en-GB"/>
        </w:rPr>
      </w:pPr>
      <w:r>
        <w:rPr>
          <w:rFonts w:ascii="ArialMT" w:hAnsi="ArialMT" w:eastAsia="Times New Roman" w:cs="Times New Roman"/>
          <w:sz w:val="22"/>
          <w:szCs w:val="22"/>
          <w:lang w:eastAsia="en-GB"/>
        </w:rPr>
        <w:t>Bucket names have to be globally unique and GCP assigns a project id that is globally unique too.</w:t>
      </w:r>
    </w:p>
    <w:p>
      <w:pPr>
        <w:spacing w:before="100" w:beforeAutospacing="1" w:after="100" w:afterAutospacing="1"/>
        <w:rPr>
          <w:rFonts w:ascii="Times New Roman" w:hAnsi="Times New Roman" w:eastAsia="Times New Roman" w:cs="Times New Roman"/>
          <w:lang w:eastAsia="en-GB"/>
        </w:rPr>
      </w:pPr>
      <w:r>
        <w:rPr>
          <w:rFonts w:ascii="Times New Roman" w:hAnsi="Times New Roman" w:eastAsia="Times New Roman" w:cs="Times New Roman"/>
          <w:lang w:eastAsia="en-GB"/>
        </w:rPr>
        <w:drawing>
          <wp:inline distT="0" distB="0" distL="0" distR="0">
            <wp:extent cx="5732145" cy="2572385"/>
            <wp:effectExtent l="25400" t="0" r="8255" b="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pPr>
        <w:pStyle w:val="2"/>
      </w:pPr>
      <w:r>
        <w:t>GCP Resource Hierarchy</w:t>
      </w:r>
    </w:p>
    <w:p>
      <w:pPr>
        <w:jc w:val="both"/>
        <w:rPr>
          <w:b/>
          <w:bCs/>
        </w:rPr>
      </w:pPr>
      <w:r>
        <w:drawing>
          <wp:inline distT="0" distB="0" distL="0" distR="0">
            <wp:extent cx="5731510" cy="2790190"/>
            <wp:effectExtent l="0" t="0" r="889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9"/>
                    <a:stretch>
                      <a:fillRect/>
                    </a:stretch>
                  </pic:blipFill>
                  <pic:spPr>
                    <a:xfrm>
                      <a:off x="0" y="0"/>
                      <a:ext cx="5731510" cy="2790190"/>
                    </a:xfrm>
                    <a:prstGeom prst="rect">
                      <a:avLst/>
                    </a:prstGeom>
                  </pic:spPr>
                </pic:pic>
              </a:graphicData>
            </a:graphic>
          </wp:inline>
        </w:drawing>
      </w:r>
    </w:p>
    <w:p>
      <w:pPr>
        <w:pStyle w:val="3"/>
        <w:rPr>
          <w:b/>
          <w:bCs/>
        </w:rPr>
      </w:pPr>
      <w:r>
        <w:rPr>
          <w:b/>
          <w:bCs/>
        </w:rPr>
        <w:t>Project</w:t>
      </w:r>
    </w:p>
    <w:p>
      <w:pPr>
        <w:jc w:val="both"/>
      </w:pPr>
    </w:p>
    <w:p>
      <w:pPr>
        <w:jc w:val="both"/>
      </w:pPr>
      <w:r>
        <w:t>A project is the base level organising entity for creating and using resources and services and managing billing, API’s and permissions.</w:t>
      </w:r>
    </w:p>
    <w:p>
      <w:pPr>
        <w:jc w:val="both"/>
      </w:pPr>
      <w:r>
        <w:t>Zones and regions physically organise the GCP resources you use, projects and logically organise them. Projects can be easily created, managed, deleted or even recovered from accidental deletion.</w:t>
      </w:r>
    </w:p>
    <w:p>
      <w:pPr>
        <w:jc w:val="both"/>
      </w:pPr>
    </w:p>
    <w:p>
      <w:pPr>
        <w:jc w:val="both"/>
      </w:pPr>
    </w:p>
    <w:p>
      <w:pPr>
        <w:jc w:val="both"/>
      </w:pPr>
      <w:r>
        <w:drawing>
          <wp:inline distT="0" distB="0" distL="0" distR="0">
            <wp:extent cx="5731510" cy="5163820"/>
            <wp:effectExtent l="0" t="0" r="8890" b="177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0"/>
                    <a:stretch>
                      <a:fillRect/>
                    </a:stretch>
                  </pic:blipFill>
                  <pic:spPr>
                    <a:xfrm>
                      <a:off x="0" y="0"/>
                      <a:ext cx="5731510" cy="5163820"/>
                    </a:xfrm>
                    <a:prstGeom prst="rect">
                      <a:avLst/>
                    </a:prstGeom>
                  </pic:spPr>
                </pic:pic>
              </a:graphicData>
            </a:graphic>
          </wp:inline>
        </w:drawing>
      </w:r>
    </w:p>
    <w:p>
      <w:pPr>
        <w:jc w:val="both"/>
      </w:pPr>
    </w:p>
    <w:p>
      <w:pPr>
        <w:jc w:val="both"/>
      </w:pPr>
      <w:r>
        <w:rPr>
          <w:b/>
          <w:bCs/>
        </w:rPr>
        <w:t>Folders</w:t>
      </w:r>
      <w:r>
        <w:t xml:space="preserve"> are another logical grouping you can have for collections of projects. Having an organisation is required to use folders, and the organisation is the root node of the entire GCP hierarchy.</w:t>
      </w:r>
    </w:p>
    <w:p>
      <w:pPr>
        <w:jc w:val="both"/>
      </w:pPr>
    </w:p>
    <w:p>
      <w:pPr>
        <w:jc w:val="both"/>
      </w:pPr>
      <w:r>
        <w:t>Lastly, while not required, an organisation is quite useful because it will allow you set policies that apply throughout the enterprise.</w:t>
      </w:r>
    </w:p>
    <w:p>
      <w:pPr>
        <w:pStyle w:val="12"/>
        <w:spacing w:line="276" w:lineRule="auto"/>
        <w:jc w:val="both"/>
        <w:rPr>
          <w:rFonts w:asciiTheme="minorHAnsi" w:hAnsiTheme="minorHAnsi" w:cstheme="minorHAnsi"/>
          <w:lang w:val="en-GB"/>
        </w:rPr>
      </w:pPr>
    </w:p>
    <w:p>
      <w:pPr>
        <w:pStyle w:val="12"/>
        <w:spacing w:line="276" w:lineRule="auto"/>
        <w:jc w:val="both"/>
        <w:rPr>
          <w:rFonts w:asciiTheme="minorHAnsi" w:hAnsiTheme="minorHAnsi" w:cstheme="minorHAnsi"/>
          <w:lang w:val="en-GB"/>
        </w:rPr>
      </w:pPr>
    </w:p>
    <w:p>
      <w:pPr>
        <w:pStyle w:val="12"/>
        <w:spacing w:line="276" w:lineRule="auto"/>
        <w:jc w:val="both"/>
        <w:rPr>
          <w:rFonts w:asciiTheme="minorHAnsi" w:hAnsiTheme="minorHAnsi" w:cstheme="minorHAnsi"/>
          <w:lang w:val="en-GB"/>
        </w:rPr>
      </w:pPr>
      <w:bookmarkStart w:id="0" w:name="_GoBack"/>
      <w:bookmarkEnd w:id="0"/>
    </w:p>
    <w:p>
      <w:pPr>
        <w:pStyle w:val="2"/>
        <w:rPr>
          <w:lang w:val="en-GB"/>
        </w:rPr>
      </w:pPr>
      <w:r>
        <w:rPr>
          <w:lang w:val="en-GB"/>
        </w:rPr>
        <w:t>Google Compute Engine (GCE)</w:t>
      </w:r>
    </w:p>
    <w:p>
      <w:pPr>
        <w:pStyle w:val="3"/>
        <w:rPr>
          <w:lang w:val="en-GB"/>
        </w:rPr>
      </w:pPr>
      <w:r>
        <w:fldChar w:fldCharType="begin"/>
      </w:r>
      <w:r>
        <w:instrText xml:space="preserve"> HYPERLINK "https://cloud.google.com/compute/" </w:instrText>
      </w:r>
      <w:r>
        <w:fldChar w:fldCharType="separate"/>
      </w:r>
      <w:r>
        <w:rPr>
          <w:rStyle w:val="18"/>
          <w:lang w:val="en-GB"/>
        </w:rPr>
        <w:t>Compute</w:t>
      </w:r>
      <w:r>
        <w:rPr>
          <w:rStyle w:val="18"/>
          <w:lang w:val="en-GB"/>
        </w:rPr>
        <w:fldChar w:fldCharType="end"/>
      </w:r>
    </w:p>
    <w:p>
      <w:pPr>
        <w:pStyle w:val="35"/>
        <w:numPr>
          <w:ilvl w:val="0"/>
          <w:numId w:val="4"/>
        </w:numPr>
        <w:rPr>
          <w:lang w:val="en-GB"/>
        </w:rPr>
      </w:pPr>
      <w:r>
        <w:rPr>
          <w:lang w:val="en-GB"/>
        </w:rPr>
        <w:t>Zonal</w:t>
      </w:r>
    </w:p>
    <w:p>
      <w:pPr>
        <w:pStyle w:val="35"/>
        <w:numPr>
          <w:ilvl w:val="0"/>
          <w:numId w:val="4"/>
        </w:numPr>
        <w:rPr>
          <w:lang w:val="en-GB"/>
        </w:rPr>
      </w:pPr>
      <w:r>
        <w:rPr>
          <w:lang w:val="en-GB"/>
        </w:rPr>
        <w:t>Fast booting Virtual Machine (VMs) you can rent, on demand</w:t>
      </w:r>
    </w:p>
    <w:p>
      <w:pPr>
        <w:pStyle w:val="35"/>
        <w:numPr>
          <w:ilvl w:val="0"/>
          <w:numId w:val="4"/>
        </w:numPr>
        <w:rPr>
          <w:lang w:val="en-GB"/>
        </w:rPr>
      </w:pPr>
      <w:r>
        <w:rPr>
          <w:lang w:val="en-GB"/>
        </w:rPr>
        <w:t>Infrastructure-as-a-Service (IaaS)</w:t>
      </w:r>
    </w:p>
    <w:p>
      <w:pPr>
        <w:pStyle w:val="35"/>
        <w:numPr>
          <w:ilvl w:val="0"/>
          <w:numId w:val="4"/>
        </w:numPr>
        <w:rPr>
          <w:lang w:val="en-GB"/>
        </w:rPr>
      </w:pPr>
      <w:r>
        <w:rPr>
          <w:lang w:val="en-GB"/>
        </w:rPr>
        <w:t>Machine Type</w:t>
      </w:r>
    </w:p>
    <w:p>
      <w:pPr>
        <w:pStyle w:val="35"/>
        <w:numPr>
          <w:ilvl w:val="1"/>
          <w:numId w:val="4"/>
        </w:numPr>
        <w:rPr>
          <w:lang w:val="en-GB"/>
        </w:rPr>
      </w:pPr>
      <w:r>
        <w:rPr>
          <w:lang w:val="en-GB"/>
        </w:rPr>
        <w:t>Standard</w:t>
      </w:r>
    </w:p>
    <w:p>
      <w:pPr>
        <w:pStyle w:val="35"/>
        <w:numPr>
          <w:ilvl w:val="1"/>
          <w:numId w:val="4"/>
        </w:numPr>
        <w:rPr>
          <w:lang w:val="en-GB"/>
        </w:rPr>
      </w:pPr>
      <w:r>
        <w:rPr>
          <w:lang w:val="en-GB"/>
        </w:rPr>
        <w:t>High Memory</w:t>
      </w:r>
    </w:p>
    <w:p>
      <w:pPr>
        <w:pStyle w:val="35"/>
        <w:numPr>
          <w:ilvl w:val="1"/>
          <w:numId w:val="4"/>
        </w:numPr>
        <w:rPr>
          <w:lang w:val="en-GB"/>
        </w:rPr>
      </w:pPr>
      <w:r>
        <w:rPr>
          <w:lang w:val="en-GB"/>
        </w:rPr>
        <w:t>High CPU</w:t>
      </w:r>
    </w:p>
    <w:p>
      <w:pPr>
        <w:pStyle w:val="35"/>
        <w:numPr>
          <w:ilvl w:val="1"/>
          <w:numId w:val="4"/>
        </w:numPr>
        <w:rPr>
          <w:lang w:val="en-GB"/>
        </w:rPr>
      </w:pPr>
      <w:r>
        <w:rPr>
          <w:lang w:val="en-GB"/>
        </w:rPr>
        <w:t>Custom CPU/RAM</w:t>
      </w:r>
    </w:p>
    <w:p>
      <w:pPr>
        <w:pStyle w:val="35"/>
        <w:numPr>
          <w:ilvl w:val="0"/>
          <w:numId w:val="4"/>
        </w:numPr>
        <w:rPr>
          <w:lang w:val="en-GB"/>
        </w:rPr>
      </w:pPr>
      <w:r>
        <w:rPr>
          <w:lang w:val="en-GB"/>
        </w:rPr>
        <w:t>Pay by the seconds (60 seconds min) for CPU’s, RAM</w:t>
      </w:r>
    </w:p>
    <w:p>
      <w:pPr>
        <w:pStyle w:val="35"/>
        <w:numPr>
          <w:ilvl w:val="0"/>
          <w:numId w:val="4"/>
        </w:numPr>
        <w:rPr>
          <w:lang w:val="en-GB"/>
        </w:rPr>
      </w:pPr>
      <w:r>
        <w:rPr>
          <w:lang w:val="en-GB"/>
        </w:rPr>
        <w:t>Automatically cheaper if you keep running it (“sustained use discount”)</w:t>
      </w:r>
    </w:p>
    <w:p>
      <w:pPr>
        <w:pStyle w:val="35"/>
        <w:numPr>
          <w:ilvl w:val="0"/>
          <w:numId w:val="4"/>
        </w:numPr>
        <w:rPr>
          <w:lang w:val="en-GB"/>
        </w:rPr>
      </w:pPr>
      <w:r>
        <w:rPr>
          <w:lang w:val="en-GB"/>
        </w:rPr>
        <w:t>Even cheaper for preemptible or long-term use commitment in a region.</w:t>
      </w:r>
    </w:p>
    <w:p>
      <w:pPr>
        <w:pStyle w:val="3"/>
        <w:rPr>
          <w:lang w:val="en-GB"/>
        </w:rPr>
      </w:pPr>
      <w:r>
        <w:fldChar w:fldCharType="begin"/>
      </w:r>
      <w:r>
        <w:instrText xml:space="preserve"> HYPERLINK "https://cloud.google.com/kubernetes-engine/" </w:instrText>
      </w:r>
      <w:r>
        <w:fldChar w:fldCharType="separate"/>
      </w:r>
      <w:r>
        <w:rPr>
          <w:rStyle w:val="18"/>
          <w:lang w:val="en-GB"/>
        </w:rPr>
        <w:t>Google Kubernetes Engine</w:t>
      </w:r>
      <w:r>
        <w:rPr>
          <w:rStyle w:val="18"/>
          <w:lang w:val="en-GB"/>
        </w:rPr>
        <w:fldChar w:fldCharType="end"/>
      </w:r>
    </w:p>
    <w:p>
      <w:pPr>
        <w:pStyle w:val="35"/>
        <w:numPr>
          <w:ilvl w:val="0"/>
          <w:numId w:val="5"/>
        </w:numPr>
        <w:rPr>
          <w:lang w:val="en-GB"/>
        </w:rPr>
      </w:pPr>
      <w:r>
        <w:rPr>
          <w:lang w:val="en-GB"/>
        </w:rPr>
        <w:t>Regional</w:t>
      </w:r>
    </w:p>
    <w:p>
      <w:pPr>
        <w:pStyle w:val="35"/>
        <w:numPr>
          <w:ilvl w:val="0"/>
          <w:numId w:val="5"/>
        </w:numPr>
        <w:rPr>
          <w:lang w:val="en-GB"/>
        </w:rPr>
      </w:pPr>
      <w:r>
        <w:rPr>
          <w:lang w:val="en-GB"/>
        </w:rPr>
        <w:t>Managed Kubernetes cluster for running Docker containers (with autoscaling).</w:t>
      </w:r>
    </w:p>
    <w:p>
      <w:pPr>
        <w:pStyle w:val="35"/>
        <w:numPr>
          <w:ilvl w:val="0"/>
          <w:numId w:val="5"/>
        </w:numPr>
        <w:rPr>
          <w:lang w:val="en-GB"/>
        </w:rPr>
      </w:pPr>
      <w:r>
        <w:rPr>
          <w:lang w:val="en-GB"/>
        </w:rPr>
        <w:t>Used to be “Google Container Engine” but still GKE until Nov 2017.</w:t>
      </w:r>
    </w:p>
    <w:p>
      <w:pPr>
        <w:pStyle w:val="35"/>
        <w:numPr>
          <w:ilvl w:val="0"/>
          <w:numId w:val="5"/>
        </w:numPr>
        <w:rPr>
          <w:lang w:val="en-GB"/>
        </w:rPr>
      </w:pPr>
      <w:r>
        <w:rPr>
          <w:lang w:val="en-GB"/>
        </w:rPr>
        <w:t>Kubernetes DNS on by default for service discovery.</w:t>
      </w:r>
    </w:p>
    <w:p>
      <w:pPr>
        <w:pStyle w:val="35"/>
        <w:numPr>
          <w:ilvl w:val="0"/>
          <w:numId w:val="5"/>
        </w:numPr>
        <w:rPr>
          <w:lang w:val="en-GB"/>
        </w:rPr>
      </w:pPr>
      <w:r>
        <w:rPr>
          <w:lang w:val="en-GB"/>
        </w:rPr>
        <w:t>No IAM integration.</w:t>
      </w:r>
    </w:p>
    <w:p>
      <w:pPr>
        <w:pStyle w:val="35"/>
        <w:numPr>
          <w:ilvl w:val="0"/>
          <w:numId w:val="5"/>
        </w:numPr>
        <w:rPr>
          <w:lang w:val="en-GB"/>
        </w:rPr>
      </w:pPr>
      <w:r>
        <w:rPr>
          <w:lang w:val="en-GB"/>
        </w:rPr>
        <w:t>Integrates with Persistent disk automatically.</w:t>
      </w:r>
    </w:p>
    <w:p>
      <w:pPr>
        <w:pStyle w:val="35"/>
        <w:numPr>
          <w:ilvl w:val="0"/>
          <w:numId w:val="5"/>
        </w:numPr>
        <w:rPr>
          <w:lang w:val="en-GB"/>
        </w:rPr>
      </w:pPr>
      <w:r>
        <w:rPr>
          <w:lang w:val="en-GB"/>
        </w:rPr>
        <w:t>Pay for underlying GCE instances</w:t>
      </w:r>
    </w:p>
    <w:p>
      <w:pPr>
        <w:pStyle w:val="35"/>
        <w:numPr>
          <w:ilvl w:val="1"/>
          <w:numId w:val="5"/>
        </w:numPr>
        <w:rPr>
          <w:lang w:val="en-GB"/>
        </w:rPr>
      </w:pPr>
      <w:r>
        <w:rPr>
          <w:lang w:val="en-GB"/>
        </w:rPr>
        <w:t>Production cluster should have 3+ nodes.</w:t>
      </w:r>
    </w:p>
    <w:p>
      <w:pPr>
        <w:pStyle w:val="3"/>
        <w:rPr>
          <w:lang w:val="en-GB"/>
        </w:rPr>
      </w:pPr>
      <w:r>
        <w:fldChar w:fldCharType="begin"/>
      </w:r>
      <w:r>
        <w:instrText xml:space="preserve"> HYPERLINK "https://cloud.google.com/appengine/" </w:instrText>
      </w:r>
      <w:r>
        <w:fldChar w:fldCharType="separate"/>
      </w:r>
      <w:r>
        <w:rPr>
          <w:rStyle w:val="18"/>
          <w:lang w:val="en-GB"/>
        </w:rPr>
        <w:t>Google App Engine</w:t>
      </w:r>
      <w:r>
        <w:rPr>
          <w:rStyle w:val="18"/>
          <w:lang w:val="en-GB"/>
        </w:rPr>
        <w:fldChar w:fldCharType="end"/>
      </w:r>
    </w:p>
    <w:p>
      <w:pPr>
        <w:pStyle w:val="35"/>
        <w:numPr>
          <w:ilvl w:val="0"/>
          <w:numId w:val="6"/>
        </w:numPr>
        <w:rPr>
          <w:lang w:val="en-GB"/>
        </w:rPr>
      </w:pPr>
      <w:r>
        <w:rPr>
          <w:lang w:val="en-GB"/>
        </w:rPr>
        <w:t>Regional</w:t>
      </w:r>
    </w:p>
    <w:p>
      <w:pPr>
        <w:pStyle w:val="35"/>
        <w:numPr>
          <w:ilvl w:val="0"/>
          <w:numId w:val="6"/>
        </w:numPr>
        <w:rPr>
          <w:lang w:val="en-GB"/>
        </w:rPr>
      </w:pPr>
      <w:r>
        <w:rPr>
          <w:lang w:val="en-GB"/>
        </w:rPr>
        <w:t>Platform as a Service (PaaS) that takes your code and runs it.</w:t>
      </w:r>
    </w:p>
    <w:p>
      <w:pPr>
        <w:pStyle w:val="35"/>
        <w:numPr>
          <w:ilvl w:val="0"/>
          <w:numId w:val="6"/>
        </w:numPr>
        <w:rPr>
          <w:lang w:val="en-GB"/>
        </w:rPr>
      </w:pPr>
      <w:r>
        <w:rPr>
          <w:lang w:val="en-GB"/>
        </w:rPr>
        <w:t>Much more than just compute – Integrates storage, queues, NoSQL etc.</w:t>
      </w:r>
    </w:p>
    <w:p>
      <w:pPr>
        <w:pStyle w:val="35"/>
        <w:numPr>
          <w:ilvl w:val="0"/>
          <w:numId w:val="6"/>
        </w:numPr>
        <w:rPr>
          <w:lang w:val="en-GB"/>
        </w:rPr>
      </w:pPr>
      <w:r>
        <w:rPr>
          <w:lang w:val="en-GB"/>
        </w:rPr>
        <w:t>Flex mode (“App Engine Flex”) can run any container and access VPC.</w:t>
      </w:r>
    </w:p>
    <w:p>
      <w:pPr>
        <w:pStyle w:val="35"/>
        <w:numPr>
          <w:ilvl w:val="0"/>
          <w:numId w:val="6"/>
        </w:numPr>
        <w:rPr>
          <w:lang w:val="en-GB"/>
        </w:rPr>
      </w:pPr>
      <w:r>
        <w:rPr>
          <w:lang w:val="en-GB"/>
        </w:rPr>
        <w:t>Auto scales based on load even scale to zero if no load</w:t>
      </w:r>
    </w:p>
    <w:p>
      <w:pPr>
        <w:pStyle w:val="3"/>
        <w:rPr>
          <w:lang w:val="en-GB"/>
        </w:rPr>
      </w:pPr>
      <w:r>
        <w:fldChar w:fldCharType="begin"/>
      </w:r>
      <w:r>
        <w:instrText xml:space="preserve"> HYPERLINK "https://cloud.google.com/functions/" </w:instrText>
      </w:r>
      <w:r>
        <w:fldChar w:fldCharType="separate"/>
      </w:r>
      <w:r>
        <w:rPr>
          <w:rStyle w:val="18"/>
          <w:lang w:val="en-GB"/>
        </w:rPr>
        <w:t>Google Cloud Functions (GCF)</w:t>
      </w:r>
      <w:r>
        <w:rPr>
          <w:rStyle w:val="18"/>
          <w:lang w:val="en-GB"/>
        </w:rPr>
        <w:fldChar w:fldCharType="end"/>
      </w:r>
    </w:p>
    <w:p>
      <w:pPr>
        <w:pStyle w:val="35"/>
        <w:numPr>
          <w:ilvl w:val="0"/>
          <w:numId w:val="7"/>
        </w:numPr>
        <w:rPr>
          <w:lang w:val="en-GB"/>
        </w:rPr>
      </w:pPr>
      <w:r>
        <w:rPr>
          <w:lang w:val="en-GB"/>
        </w:rPr>
        <w:t>Runs code in response to events.</w:t>
      </w:r>
    </w:p>
    <w:p>
      <w:pPr>
        <w:pStyle w:val="35"/>
        <w:numPr>
          <w:ilvl w:val="0"/>
          <w:numId w:val="7"/>
        </w:numPr>
        <w:rPr>
          <w:lang w:val="en-GB"/>
        </w:rPr>
      </w:pPr>
      <w:r>
        <w:rPr>
          <w:lang w:val="en-GB"/>
        </w:rPr>
        <w:t>Function as a Service (FaaS), “Serverless” – Similar to AWS Lamda</w:t>
      </w:r>
    </w:p>
    <w:p>
      <w:pPr>
        <w:pStyle w:val="35"/>
        <w:numPr>
          <w:ilvl w:val="0"/>
          <w:numId w:val="7"/>
        </w:numPr>
        <w:rPr>
          <w:lang w:val="en-GB"/>
        </w:rPr>
      </w:pPr>
      <w:r>
        <w:rPr>
          <w:lang w:val="en-GB"/>
        </w:rPr>
        <w:t>Pay for CPU and RAM assigned to function, per 100 ms (min 100ms)</w:t>
      </w:r>
    </w:p>
    <w:p>
      <w:pPr>
        <w:pStyle w:val="35"/>
        <w:numPr>
          <w:ilvl w:val="0"/>
          <w:numId w:val="7"/>
        </w:numPr>
        <w:rPr>
          <w:lang w:val="en-GB"/>
        </w:rPr>
      </w:pPr>
      <w:r>
        <w:rPr>
          <w:lang w:val="en-GB"/>
        </w:rPr>
        <w:t>Each function automatically gets an HTTP endpoint.</w:t>
      </w:r>
    </w:p>
    <w:p>
      <w:pPr>
        <w:pStyle w:val="35"/>
        <w:numPr>
          <w:ilvl w:val="0"/>
          <w:numId w:val="7"/>
        </w:numPr>
        <w:rPr>
          <w:lang w:val="en-GB"/>
        </w:rPr>
      </w:pPr>
      <w:r>
        <w:rPr>
          <w:lang w:val="en-GB"/>
        </w:rPr>
        <w:t>Can be triggered by GCS objects, Pub/Sub messages etc.</w:t>
      </w:r>
    </w:p>
    <w:p>
      <w:pPr>
        <w:pStyle w:val="35"/>
        <w:numPr>
          <w:ilvl w:val="0"/>
          <w:numId w:val="7"/>
        </w:numPr>
        <w:rPr>
          <w:lang w:val="en-GB"/>
        </w:rPr>
      </w:pPr>
      <w:r>
        <w:rPr>
          <w:lang w:val="en-GB"/>
        </w:rPr>
        <w:t>Massively scalable (horizontally) – runs many copies when needed.</w:t>
      </w:r>
    </w:p>
    <w:p>
      <w:pPr>
        <w:pStyle w:val="35"/>
        <w:numPr>
          <w:ilvl w:val="0"/>
          <w:numId w:val="7"/>
        </w:numPr>
        <w:rPr>
          <w:lang w:val="en-GB"/>
        </w:rPr>
      </w:pPr>
      <w:r>
        <w:rPr>
          <w:lang w:val="en-GB"/>
        </w:rPr>
        <w:t>Often used for chatbots, message processors, IoT, automations etc.</w:t>
      </w:r>
    </w:p>
    <w:p>
      <w:pPr>
        <w:pStyle w:val="2"/>
        <w:rPr>
          <w:lang w:val="en-GB"/>
        </w:rPr>
      </w:pPr>
      <w:r>
        <w:rPr>
          <w:lang w:val="en-GB"/>
        </w:rPr>
        <w:t>Storage</w:t>
      </w:r>
    </w:p>
    <w:p>
      <w:pPr>
        <w:pStyle w:val="3"/>
        <w:rPr>
          <w:lang w:val="en-GB"/>
        </w:rPr>
      </w:pPr>
      <w:r>
        <w:fldChar w:fldCharType="begin"/>
      </w:r>
      <w:r>
        <w:instrText xml:space="preserve"> HYPERLINK "https://cloud.google.com/compute/docs/disks/" \l "localssds" </w:instrText>
      </w:r>
      <w:r>
        <w:fldChar w:fldCharType="separate"/>
      </w:r>
      <w:r>
        <w:rPr>
          <w:rStyle w:val="18"/>
          <w:lang w:val="en-GB"/>
        </w:rPr>
        <w:t>Local SSD</w:t>
      </w:r>
      <w:r>
        <w:rPr>
          <w:rStyle w:val="18"/>
          <w:lang w:val="en-GB"/>
        </w:rPr>
        <w:fldChar w:fldCharType="end"/>
      </w:r>
      <w:r>
        <w:rPr>
          <w:lang w:val="en-GB"/>
        </w:rPr>
        <w:t xml:space="preserve">  </w:t>
      </w:r>
    </w:p>
    <w:p>
      <w:pPr>
        <w:pStyle w:val="35"/>
        <w:numPr>
          <w:ilvl w:val="0"/>
          <w:numId w:val="8"/>
        </w:numPr>
        <w:rPr>
          <w:lang w:val="en-GB"/>
        </w:rPr>
      </w:pPr>
      <w:r>
        <w:rPr>
          <w:lang w:val="en-GB"/>
        </w:rPr>
        <w:t>Zonal</w:t>
      </w:r>
    </w:p>
    <w:p>
      <w:pPr>
        <w:pStyle w:val="35"/>
        <w:numPr>
          <w:ilvl w:val="0"/>
          <w:numId w:val="8"/>
        </w:numPr>
        <w:rPr>
          <w:lang w:val="en-GB"/>
        </w:rPr>
      </w:pPr>
      <w:r>
        <w:rPr>
          <w:lang w:val="en-GB"/>
        </w:rPr>
        <w:t>Very fast 375GB solid state drives physically attached to server.</w:t>
      </w:r>
    </w:p>
    <w:p>
      <w:pPr>
        <w:pStyle w:val="35"/>
        <w:numPr>
          <w:ilvl w:val="0"/>
          <w:numId w:val="8"/>
        </w:numPr>
        <w:rPr>
          <w:lang w:val="en-GB"/>
        </w:rPr>
      </w:pPr>
      <w:r>
        <w:rPr>
          <w:lang w:val="en-GB"/>
        </w:rPr>
        <w:t>Can stripe across eight of them (3TB) for even better performance.</w:t>
      </w:r>
    </w:p>
    <w:p>
      <w:pPr>
        <w:pStyle w:val="35"/>
        <w:numPr>
          <w:ilvl w:val="0"/>
          <w:numId w:val="8"/>
        </w:numPr>
        <w:rPr>
          <w:lang w:val="en-GB"/>
        </w:rPr>
      </w:pPr>
      <w:r>
        <w:rPr>
          <w:lang w:val="en-GB"/>
        </w:rPr>
        <w:t>DATA WILL BE LOST whenever the instances shut down.</w:t>
      </w:r>
    </w:p>
    <w:p>
      <w:pPr>
        <w:pStyle w:val="35"/>
        <w:numPr>
          <w:ilvl w:val="1"/>
          <w:numId w:val="8"/>
        </w:numPr>
        <w:rPr>
          <w:lang w:val="en-GB"/>
        </w:rPr>
      </w:pPr>
      <w:r>
        <w:rPr>
          <w:lang w:val="en-GB"/>
        </w:rPr>
        <w:t>But can survive a long migration.</w:t>
      </w:r>
    </w:p>
    <w:p>
      <w:pPr>
        <w:pStyle w:val="35"/>
        <w:numPr>
          <w:ilvl w:val="0"/>
          <w:numId w:val="8"/>
        </w:numPr>
        <w:rPr>
          <w:lang w:val="en-GB"/>
        </w:rPr>
      </w:pPr>
      <w:r>
        <w:rPr>
          <w:lang w:val="en-GB"/>
        </w:rPr>
        <w:t>Always encrypted at rest.</w:t>
      </w:r>
    </w:p>
    <w:p>
      <w:pPr>
        <w:pStyle w:val="3"/>
        <w:rPr>
          <w:lang w:val="en-GB"/>
        </w:rPr>
      </w:pPr>
      <w:r>
        <w:fldChar w:fldCharType="begin"/>
      </w:r>
      <w:r>
        <w:instrText xml:space="preserve"> HYPERLINK "https://cloud.google.com/persistent-disk/" </w:instrText>
      </w:r>
      <w:r>
        <w:fldChar w:fldCharType="separate"/>
      </w:r>
      <w:r>
        <w:rPr>
          <w:rStyle w:val="18"/>
          <w:lang w:val="en-GB"/>
        </w:rPr>
        <w:t>Persistent disk</w:t>
      </w:r>
      <w:r>
        <w:rPr>
          <w:rStyle w:val="18"/>
          <w:lang w:val="en-GB"/>
        </w:rPr>
        <w:fldChar w:fldCharType="end"/>
      </w:r>
      <w:r>
        <w:rPr>
          <w:lang w:val="en-GB"/>
        </w:rPr>
        <w:t xml:space="preserve"> (PD) – Amazon EBS</w:t>
      </w:r>
    </w:p>
    <w:p>
      <w:pPr>
        <w:pStyle w:val="35"/>
        <w:numPr>
          <w:ilvl w:val="0"/>
          <w:numId w:val="9"/>
        </w:numPr>
        <w:rPr>
          <w:lang w:val="en-GB"/>
        </w:rPr>
      </w:pPr>
      <w:r>
        <w:rPr>
          <w:lang w:val="en-GB"/>
        </w:rPr>
        <w:t>Flexible block-based network -attached storage; boot disk for every GCS instance.</w:t>
      </w:r>
    </w:p>
    <w:p>
      <w:pPr>
        <w:pStyle w:val="35"/>
        <w:numPr>
          <w:ilvl w:val="0"/>
          <w:numId w:val="9"/>
        </w:numPr>
        <w:rPr>
          <w:lang w:val="en-GB"/>
        </w:rPr>
      </w:pPr>
      <w:r>
        <w:rPr>
          <w:lang w:val="en-GB"/>
        </w:rPr>
        <w:t>Performance scales with volume size; max way below Local SSD, but still plenty fast.</w:t>
      </w:r>
    </w:p>
    <w:p>
      <w:pPr>
        <w:pStyle w:val="35"/>
        <w:numPr>
          <w:ilvl w:val="0"/>
          <w:numId w:val="9"/>
        </w:numPr>
        <w:rPr>
          <w:lang w:val="en-GB"/>
        </w:rPr>
      </w:pPr>
      <w:r>
        <w:rPr>
          <w:lang w:val="en-GB"/>
        </w:rPr>
        <w:t>Persistent disk persists and are replicated (zone or region) for durability.</w:t>
      </w:r>
    </w:p>
    <w:p>
      <w:pPr>
        <w:pStyle w:val="35"/>
        <w:numPr>
          <w:ilvl w:val="0"/>
          <w:numId w:val="9"/>
        </w:numPr>
        <w:rPr>
          <w:lang w:val="en-GB"/>
        </w:rPr>
      </w:pPr>
      <w:r>
        <w:rPr>
          <w:lang w:val="en-GB"/>
        </w:rPr>
        <w:t>Can resize while in use (upto 64 TB), but need file system update within VM.</w:t>
      </w:r>
    </w:p>
    <w:p>
      <w:pPr>
        <w:pStyle w:val="35"/>
        <w:numPr>
          <w:ilvl w:val="0"/>
          <w:numId w:val="9"/>
        </w:numPr>
        <w:rPr>
          <w:lang w:val="en-GB"/>
        </w:rPr>
      </w:pPr>
      <w:r>
        <w:rPr>
          <w:lang w:val="en-GB"/>
        </w:rPr>
        <w:t>Snapshots adds more flexibility and capability.</w:t>
      </w:r>
    </w:p>
    <w:p>
      <w:pPr>
        <w:pStyle w:val="35"/>
        <w:numPr>
          <w:ilvl w:val="0"/>
          <w:numId w:val="9"/>
        </w:numPr>
        <w:rPr>
          <w:lang w:val="en-GB"/>
        </w:rPr>
      </w:pPr>
      <w:r>
        <w:rPr>
          <w:lang w:val="en-GB"/>
        </w:rPr>
        <w:t>Not file -based NAS, but can mount to multiple instances if all are read-only.</w:t>
      </w:r>
    </w:p>
    <w:p>
      <w:pPr>
        <w:pStyle w:val="3"/>
        <w:rPr>
          <w:lang w:val="en-GB"/>
        </w:rPr>
      </w:pPr>
      <w:r>
        <w:fldChar w:fldCharType="begin"/>
      </w:r>
      <w:r>
        <w:instrText xml:space="preserve"> HYPERLINK "https://cloud.google.com/filestore/" </w:instrText>
      </w:r>
      <w:r>
        <w:fldChar w:fldCharType="separate"/>
      </w:r>
      <w:r>
        <w:rPr>
          <w:rStyle w:val="18"/>
          <w:lang w:val="en-GB"/>
        </w:rPr>
        <w:t>Cloud Firestore</w:t>
      </w:r>
      <w:r>
        <w:rPr>
          <w:rStyle w:val="18"/>
          <w:lang w:val="en-GB"/>
        </w:rPr>
        <w:fldChar w:fldCharType="end"/>
      </w:r>
      <w:r>
        <w:rPr>
          <w:lang w:val="en-GB"/>
        </w:rPr>
        <w:t xml:space="preserve"> – Amazon EFS</w:t>
      </w:r>
    </w:p>
    <w:p>
      <w:pPr>
        <w:pStyle w:val="35"/>
        <w:numPr>
          <w:ilvl w:val="0"/>
          <w:numId w:val="10"/>
        </w:numPr>
        <w:rPr>
          <w:lang w:val="en-GB"/>
        </w:rPr>
      </w:pPr>
      <w:r>
        <w:rPr>
          <w:lang w:val="en-GB"/>
        </w:rPr>
        <w:t>Fully managed file-based storage.</w:t>
      </w:r>
    </w:p>
    <w:p>
      <w:pPr>
        <w:pStyle w:val="35"/>
        <w:numPr>
          <w:ilvl w:val="0"/>
          <w:numId w:val="10"/>
        </w:numPr>
        <w:rPr>
          <w:lang w:val="en-GB"/>
        </w:rPr>
      </w:pPr>
      <w:r>
        <w:rPr>
          <w:lang w:val="en-GB"/>
        </w:rPr>
        <w:t>Accessible to GCE and GKE through private VPC, via NFSv3 protocol.</w:t>
      </w:r>
    </w:p>
    <w:p>
      <w:pPr>
        <w:pStyle w:val="35"/>
        <w:numPr>
          <w:ilvl w:val="0"/>
          <w:numId w:val="10"/>
        </w:numPr>
        <w:rPr>
          <w:lang w:val="en-GB"/>
        </w:rPr>
      </w:pPr>
      <w:r>
        <w:rPr>
          <w:lang w:val="en-GB"/>
        </w:rPr>
        <w:t>Primary use case is application migration to GCP</w:t>
      </w:r>
    </w:p>
    <w:p>
      <w:pPr>
        <w:pStyle w:val="35"/>
        <w:numPr>
          <w:ilvl w:val="0"/>
          <w:numId w:val="10"/>
        </w:numPr>
        <w:rPr>
          <w:lang w:val="en-GB"/>
        </w:rPr>
      </w:pPr>
      <w:r>
        <w:rPr>
          <w:lang w:val="en-GB"/>
        </w:rPr>
        <w:t>Fully manages file serving, but not backups.</w:t>
      </w:r>
    </w:p>
    <w:p>
      <w:pPr>
        <w:pStyle w:val="35"/>
        <w:numPr>
          <w:ilvl w:val="0"/>
          <w:numId w:val="10"/>
        </w:numPr>
        <w:rPr>
          <w:lang w:val="en-GB"/>
        </w:rPr>
      </w:pPr>
      <w:r>
        <w:rPr>
          <w:lang w:val="en-GB"/>
        </w:rPr>
        <w:t>Pay for provisions TB’s slow or premium.</w:t>
      </w:r>
    </w:p>
    <w:p>
      <w:pPr>
        <w:pStyle w:val="3"/>
        <w:rPr>
          <w:lang w:val="en-GB"/>
        </w:rPr>
      </w:pPr>
      <w:r>
        <w:fldChar w:fldCharType="begin"/>
      </w:r>
      <w:r>
        <w:instrText xml:space="preserve"> HYPERLINK "https://cloud.google.com/storage/" </w:instrText>
      </w:r>
      <w:r>
        <w:fldChar w:fldCharType="separate"/>
      </w:r>
      <w:r>
        <w:rPr>
          <w:rStyle w:val="18"/>
          <w:lang w:val="en-GB"/>
        </w:rPr>
        <w:t>Google Cloud Storage GCS</w:t>
      </w:r>
      <w:r>
        <w:rPr>
          <w:rStyle w:val="18"/>
          <w:lang w:val="en-GB"/>
        </w:rPr>
        <w:fldChar w:fldCharType="end"/>
      </w:r>
      <w:r>
        <w:rPr>
          <w:lang w:val="en-GB"/>
        </w:rPr>
        <w:t xml:space="preserve"> – Amazon S3</w:t>
      </w:r>
    </w:p>
    <w:p>
      <w:pPr>
        <w:pStyle w:val="35"/>
        <w:numPr>
          <w:ilvl w:val="0"/>
          <w:numId w:val="11"/>
        </w:numPr>
        <w:rPr>
          <w:lang w:val="en-GB"/>
        </w:rPr>
      </w:pPr>
      <w:r>
        <w:rPr>
          <w:lang w:val="en-GB"/>
        </w:rPr>
        <w:t>Regional or Multi-regional.</w:t>
      </w:r>
    </w:p>
    <w:p>
      <w:pPr>
        <w:pStyle w:val="35"/>
        <w:numPr>
          <w:ilvl w:val="0"/>
          <w:numId w:val="11"/>
        </w:numPr>
        <w:rPr>
          <w:lang w:val="en-GB"/>
        </w:rPr>
      </w:pPr>
      <w:r>
        <w:rPr>
          <w:lang w:val="en-GB"/>
        </w:rPr>
        <w:t>Infinitely scalable, fully managed, versioned, and highly-durable object storage.</w:t>
      </w:r>
    </w:p>
    <w:p>
      <w:pPr>
        <w:pStyle w:val="35"/>
        <w:numPr>
          <w:ilvl w:val="0"/>
          <w:numId w:val="11"/>
        </w:numPr>
        <w:rPr>
          <w:lang w:val="en-GB"/>
        </w:rPr>
      </w:pPr>
      <w:r>
        <w:rPr>
          <w:lang w:val="en-GB"/>
        </w:rPr>
        <w:t>Designed for 99.99999999999 (eleven 9’s) durability.</w:t>
      </w:r>
    </w:p>
    <w:p>
      <w:pPr>
        <w:pStyle w:val="35"/>
        <w:numPr>
          <w:ilvl w:val="0"/>
          <w:numId w:val="11"/>
        </w:numPr>
        <w:rPr>
          <w:lang w:val="en-GB"/>
        </w:rPr>
      </w:pPr>
      <w:r>
        <w:rPr>
          <w:lang w:val="en-GB"/>
        </w:rPr>
        <w:t>Strongly consistent.</w:t>
      </w:r>
    </w:p>
    <w:p>
      <w:pPr>
        <w:pStyle w:val="35"/>
        <w:numPr>
          <w:ilvl w:val="0"/>
          <w:numId w:val="11"/>
        </w:numPr>
        <w:rPr>
          <w:lang w:val="en-GB"/>
        </w:rPr>
      </w:pPr>
      <w:r>
        <w:rPr>
          <w:lang w:val="en-GB"/>
        </w:rPr>
        <w:t>Integrated site hosting and CDN functionality.</w:t>
      </w:r>
    </w:p>
    <w:p>
      <w:pPr>
        <w:pStyle w:val="35"/>
        <w:numPr>
          <w:ilvl w:val="0"/>
          <w:numId w:val="11"/>
        </w:numPr>
        <w:rPr>
          <w:lang w:val="en-GB"/>
        </w:rPr>
      </w:pPr>
      <w:r>
        <w:rPr>
          <w:lang w:val="en-GB"/>
        </w:rPr>
        <w:t>Lifecycle transitions across classes:</w:t>
      </w:r>
    </w:p>
    <w:p>
      <w:pPr>
        <w:pStyle w:val="35"/>
        <w:numPr>
          <w:ilvl w:val="1"/>
          <w:numId w:val="11"/>
        </w:numPr>
        <w:rPr>
          <w:lang w:val="en-GB"/>
        </w:rPr>
      </w:pPr>
      <w:r>
        <w:rPr>
          <w:lang w:val="en-GB"/>
        </w:rPr>
        <w:t>Multi-regional</w:t>
      </w:r>
    </w:p>
    <w:p>
      <w:pPr>
        <w:pStyle w:val="35"/>
        <w:numPr>
          <w:ilvl w:val="1"/>
          <w:numId w:val="11"/>
        </w:numPr>
        <w:rPr>
          <w:lang w:val="en-GB"/>
        </w:rPr>
      </w:pPr>
      <w:r>
        <w:rPr>
          <w:lang w:val="en-GB"/>
        </w:rPr>
        <w:t xml:space="preserve">Regional </w:t>
      </w:r>
    </w:p>
    <w:p>
      <w:pPr>
        <w:pStyle w:val="35"/>
        <w:numPr>
          <w:ilvl w:val="1"/>
          <w:numId w:val="11"/>
        </w:numPr>
        <w:rPr>
          <w:lang w:val="en-GB"/>
        </w:rPr>
      </w:pPr>
      <w:r>
        <w:rPr>
          <w:lang w:val="en-GB"/>
        </w:rPr>
        <w:t>Nearline</w:t>
      </w:r>
    </w:p>
    <w:p>
      <w:pPr>
        <w:pStyle w:val="35"/>
        <w:numPr>
          <w:ilvl w:val="1"/>
          <w:numId w:val="11"/>
        </w:numPr>
        <w:rPr>
          <w:lang w:val="en-GB"/>
        </w:rPr>
      </w:pPr>
      <w:r>
        <w:rPr>
          <w:lang w:val="en-GB"/>
        </w:rPr>
        <w:t>Coldline</w:t>
      </w:r>
    </w:p>
    <w:p>
      <w:pPr>
        <w:pStyle w:val="35"/>
        <w:numPr>
          <w:ilvl w:val="0"/>
          <w:numId w:val="11"/>
        </w:numPr>
        <w:rPr>
          <w:lang w:val="en-GB"/>
        </w:rPr>
      </w:pPr>
      <w:r>
        <w:rPr>
          <w:lang w:val="en-GB"/>
        </w:rPr>
        <w:t>All classes have same API, so you can use gsutil</w:t>
      </w:r>
    </w:p>
    <w:p>
      <w:pPr>
        <w:rPr>
          <w:lang w:val="en-GB"/>
        </w:rPr>
      </w:pPr>
    </w:p>
    <w:p>
      <w:pPr>
        <w:rPr>
          <w:lang w:val="en-GB"/>
        </w:rPr>
      </w:pPr>
    </w:p>
    <w:p>
      <w:pPr>
        <w:pStyle w:val="2"/>
        <w:rPr>
          <w:lang w:val="en-GB"/>
        </w:rPr>
      </w:pPr>
      <w:r>
        <w:rPr>
          <w:lang w:val="en-GB"/>
        </w:rPr>
        <w:t>DATABASES</w:t>
      </w:r>
    </w:p>
    <w:p>
      <w:pPr>
        <w:pStyle w:val="3"/>
        <w:rPr>
          <w:lang w:val="en-GB"/>
        </w:rPr>
      </w:pPr>
      <w:r>
        <w:rPr>
          <w:lang w:val="en-GB"/>
        </w:rPr>
        <w:t>Cloud SQL – Amazon RDS</w:t>
      </w:r>
    </w:p>
    <w:p>
      <w:pPr>
        <w:pStyle w:val="35"/>
        <w:numPr>
          <w:ilvl w:val="0"/>
          <w:numId w:val="12"/>
        </w:numPr>
        <w:rPr>
          <w:lang w:val="en-GB"/>
        </w:rPr>
      </w:pPr>
      <w:r>
        <w:rPr>
          <w:lang w:val="en-GB"/>
        </w:rPr>
        <w:t>Regional</w:t>
      </w:r>
    </w:p>
    <w:p>
      <w:pPr>
        <w:pStyle w:val="35"/>
        <w:numPr>
          <w:ilvl w:val="0"/>
          <w:numId w:val="12"/>
        </w:numPr>
        <w:rPr>
          <w:lang w:val="en-GB"/>
        </w:rPr>
      </w:pPr>
      <w:r>
        <w:rPr>
          <w:lang w:val="en-GB"/>
        </w:rPr>
        <w:t>Fully managed and reliable MySQL and PostgreSQL databases.</w:t>
      </w:r>
    </w:p>
    <w:p>
      <w:pPr>
        <w:pStyle w:val="35"/>
        <w:numPr>
          <w:ilvl w:val="0"/>
          <w:numId w:val="12"/>
        </w:numPr>
        <w:rPr>
          <w:lang w:val="en-GB"/>
        </w:rPr>
      </w:pPr>
      <w:r>
        <w:rPr>
          <w:lang w:val="en-GB"/>
        </w:rPr>
        <w:t>Supports automatic backup, replication and failure etc.</w:t>
      </w:r>
    </w:p>
    <w:p>
      <w:pPr>
        <w:pStyle w:val="35"/>
        <w:numPr>
          <w:ilvl w:val="0"/>
          <w:numId w:val="12"/>
        </w:numPr>
        <w:rPr>
          <w:lang w:val="en-GB"/>
        </w:rPr>
      </w:pPr>
      <w:r>
        <w:rPr>
          <w:lang w:val="en-GB"/>
        </w:rPr>
        <w:t>Scaling is manual both vertical and horizontal</w:t>
      </w:r>
    </w:p>
    <w:p>
      <w:pPr>
        <w:pStyle w:val="35"/>
        <w:numPr>
          <w:ilvl w:val="0"/>
          <w:numId w:val="12"/>
        </w:numPr>
        <w:rPr>
          <w:lang w:val="en-GB"/>
        </w:rPr>
      </w:pPr>
      <w:r>
        <w:rPr>
          <w:lang w:val="en-GB"/>
        </w:rPr>
        <w:t>Effectively pay for underlying GCE instances and PD’s.</w:t>
      </w:r>
    </w:p>
    <w:p>
      <w:pPr>
        <w:pStyle w:val="3"/>
        <w:rPr>
          <w:lang w:val="en-GB"/>
        </w:rPr>
      </w:pPr>
      <w:r>
        <w:rPr>
          <w:lang w:val="en-GB"/>
        </w:rPr>
        <w:t>Cloud Spanner</w:t>
      </w:r>
    </w:p>
    <w:p>
      <w:pPr>
        <w:pStyle w:val="35"/>
        <w:numPr>
          <w:ilvl w:val="0"/>
          <w:numId w:val="13"/>
        </w:numPr>
        <w:rPr>
          <w:lang w:val="en-GB"/>
        </w:rPr>
      </w:pPr>
      <w:r>
        <w:rPr>
          <w:lang w:val="en-GB"/>
        </w:rPr>
        <w:t>Regional, multi-regional or global.</w:t>
      </w:r>
    </w:p>
    <w:p>
      <w:pPr>
        <w:pStyle w:val="35"/>
        <w:numPr>
          <w:ilvl w:val="0"/>
          <w:numId w:val="13"/>
        </w:numPr>
        <w:rPr>
          <w:lang w:val="en-GB"/>
        </w:rPr>
      </w:pPr>
      <w:r>
        <w:rPr>
          <w:lang w:val="en-GB"/>
        </w:rPr>
        <w:t>The first horizontal scalable, strongly consistent, relational database service.</w:t>
      </w:r>
    </w:p>
    <w:p>
      <w:pPr>
        <w:pStyle w:val="35"/>
        <w:numPr>
          <w:ilvl w:val="0"/>
          <w:numId w:val="13"/>
        </w:numPr>
        <w:rPr>
          <w:lang w:val="en-GB"/>
        </w:rPr>
      </w:pPr>
      <w:r>
        <w:rPr>
          <w:lang w:val="en-GB"/>
        </w:rPr>
        <w:t>Chooses consistency and Partition-tolerance (CP of CAP Theorem)</w:t>
      </w:r>
    </w:p>
    <w:p>
      <w:pPr>
        <w:pStyle w:val="35"/>
        <w:numPr>
          <w:ilvl w:val="0"/>
          <w:numId w:val="13"/>
        </w:numPr>
        <w:rPr>
          <w:lang w:val="en-GB"/>
        </w:rPr>
      </w:pPr>
      <w:r>
        <w:rPr>
          <w:lang w:val="en-GB"/>
        </w:rPr>
        <w:t>But still high availability, SLA is 99.999% and SLO is 99.99999%</w:t>
      </w:r>
    </w:p>
    <w:p>
      <w:pPr>
        <w:pStyle w:val="35"/>
        <w:numPr>
          <w:ilvl w:val="0"/>
          <w:numId w:val="13"/>
        </w:numPr>
        <w:rPr>
          <w:lang w:val="en-GB"/>
        </w:rPr>
      </w:pPr>
      <w:r>
        <w:rPr>
          <w:lang w:val="en-GB"/>
        </w:rPr>
        <w:t>Pay for provisioned node time plus used storage-time. Very highly expensive</w:t>
      </w:r>
    </w:p>
    <w:p>
      <w:pPr>
        <w:pStyle w:val="3"/>
        <w:rPr>
          <w:lang w:val="en-GB"/>
        </w:rPr>
      </w:pPr>
      <w:r>
        <w:rPr>
          <w:lang w:val="en-GB"/>
        </w:rPr>
        <w:t>BIG Query (BQ)</w:t>
      </w:r>
    </w:p>
    <w:p>
      <w:pPr>
        <w:pStyle w:val="35"/>
        <w:numPr>
          <w:ilvl w:val="0"/>
          <w:numId w:val="14"/>
        </w:numPr>
        <w:rPr>
          <w:lang w:val="en-GB"/>
        </w:rPr>
      </w:pPr>
      <w:r>
        <w:rPr>
          <w:lang w:val="en-GB"/>
        </w:rPr>
        <w:t>Multi-regional</w:t>
      </w:r>
    </w:p>
    <w:p>
      <w:pPr>
        <w:pStyle w:val="35"/>
        <w:numPr>
          <w:ilvl w:val="0"/>
          <w:numId w:val="14"/>
        </w:numPr>
        <w:rPr>
          <w:lang w:val="en-GB"/>
        </w:rPr>
      </w:pPr>
      <w:r>
        <w:rPr>
          <w:lang w:val="en-GB"/>
        </w:rPr>
        <w:t>Serverless common-store data warehouse for analytics using SQL.</w:t>
      </w:r>
    </w:p>
    <w:p>
      <w:pPr>
        <w:pStyle w:val="35"/>
        <w:numPr>
          <w:ilvl w:val="0"/>
          <w:numId w:val="14"/>
        </w:numPr>
        <w:rPr>
          <w:lang w:val="en-GB"/>
        </w:rPr>
      </w:pPr>
      <w:r>
        <w:rPr>
          <w:lang w:val="en-GB"/>
        </w:rPr>
        <w:t>Scales internally (TB in seconds and PB in minutes)</w:t>
      </w:r>
    </w:p>
    <w:p>
      <w:pPr>
        <w:pStyle w:val="35"/>
        <w:numPr>
          <w:ilvl w:val="0"/>
          <w:numId w:val="14"/>
        </w:numPr>
        <w:rPr>
          <w:lang w:val="en-GB"/>
        </w:rPr>
      </w:pPr>
      <w:r>
        <w:rPr>
          <w:lang w:val="en-GB"/>
        </w:rPr>
        <w:t>Pay for GB’s actually scanned during queries.</w:t>
      </w:r>
    </w:p>
    <w:p>
      <w:pPr>
        <w:pStyle w:val="35"/>
        <w:numPr>
          <w:ilvl w:val="0"/>
          <w:numId w:val="14"/>
        </w:numPr>
        <w:rPr>
          <w:lang w:val="en-GB"/>
        </w:rPr>
      </w:pPr>
      <w:r>
        <w:rPr>
          <w:lang w:val="en-GB"/>
        </w:rPr>
        <w:t>Attempted to reuse cached results which is free.</w:t>
      </w:r>
    </w:p>
    <w:p>
      <w:pPr>
        <w:pStyle w:val="35"/>
        <w:numPr>
          <w:ilvl w:val="0"/>
          <w:numId w:val="14"/>
        </w:numPr>
        <w:rPr>
          <w:lang w:val="en-GB"/>
        </w:rPr>
      </w:pPr>
      <w:r>
        <w:rPr>
          <w:lang w:val="en-GB"/>
        </w:rPr>
        <w:t>Pay for data stored GB’s/month</w:t>
      </w:r>
    </w:p>
    <w:p>
      <w:pPr>
        <w:pStyle w:val="35"/>
        <w:numPr>
          <w:ilvl w:val="0"/>
          <w:numId w:val="14"/>
        </w:numPr>
        <w:rPr>
          <w:lang w:val="en-GB"/>
        </w:rPr>
      </w:pPr>
      <w:r>
        <w:rPr>
          <w:lang w:val="en-GB"/>
        </w:rPr>
        <w:t>Pay for streaming data</w:t>
      </w:r>
    </w:p>
    <w:p>
      <w:pPr>
        <w:pStyle w:val="3"/>
        <w:rPr>
          <w:lang w:val="en-GB"/>
        </w:rPr>
      </w:pPr>
      <w:r>
        <w:rPr>
          <w:lang w:val="en-GB"/>
        </w:rPr>
        <w:t>BIG TABLE</w:t>
      </w:r>
    </w:p>
    <w:p>
      <w:pPr>
        <w:pStyle w:val="35"/>
        <w:numPr>
          <w:ilvl w:val="0"/>
          <w:numId w:val="15"/>
        </w:numPr>
        <w:rPr>
          <w:lang w:val="en-GB"/>
        </w:rPr>
      </w:pPr>
      <w:r>
        <w:rPr>
          <w:lang w:val="en-GB"/>
        </w:rPr>
        <w:t>Zonal</w:t>
      </w:r>
    </w:p>
    <w:p>
      <w:pPr>
        <w:pStyle w:val="35"/>
        <w:numPr>
          <w:ilvl w:val="0"/>
          <w:numId w:val="15"/>
        </w:numPr>
        <w:rPr>
          <w:lang w:val="en-GB"/>
        </w:rPr>
      </w:pPr>
      <w:r>
        <w:rPr>
          <w:lang w:val="en-GB"/>
        </w:rPr>
        <w:t>Low latency and high throughput NoSQL DB for large operational and analytics app.</w:t>
      </w:r>
    </w:p>
    <w:p>
      <w:pPr>
        <w:pStyle w:val="35"/>
        <w:numPr>
          <w:ilvl w:val="0"/>
          <w:numId w:val="15"/>
        </w:numPr>
        <w:rPr>
          <w:lang w:val="en-GB"/>
        </w:rPr>
      </w:pPr>
      <w:r>
        <w:rPr>
          <w:lang w:val="en-GB"/>
        </w:rPr>
        <w:t>Supports open source HBase API.</w:t>
      </w:r>
    </w:p>
    <w:p>
      <w:pPr>
        <w:pStyle w:val="35"/>
        <w:numPr>
          <w:ilvl w:val="0"/>
          <w:numId w:val="15"/>
        </w:numPr>
        <w:rPr>
          <w:lang w:val="en-GB"/>
        </w:rPr>
      </w:pPr>
      <w:r>
        <w:rPr>
          <w:lang w:val="en-GB"/>
        </w:rPr>
        <w:t>Integrates with Hadoop, Dataflow and Dataproc.</w:t>
      </w:r>
    </w:p>
    <w:p>
      <w:pPr>
        <w:pStyle w:val="35"/>
        <w:numPr>
          <w:ilvl w:val="0"/>
          <w:numId w:val="15"/>
        </w:numPr>
        <w:rPr>
          <w:lang w:val="en-GB"/>
        </w:rPr>
      </w:pPr>
      <w:r>
        <w:rPr>
          <w:lang w:val="en-GB"/>
        </w:rPr>
        <w:t>Scales seamlessly and unlimited.</w:t>
      </w:r>
    </w:p>
    <w:p>
      <w:pPr>
        <w:pStyle w:val="35"/>
        <w:numPr>
          <w:ilvl w:val="1"/>
          <w:numId w:val="15"/>
        </w:numPr>
        <w:rPr>
          <w:lang w:val="en-GB"/>
        </w:rPr>
      </w:pPr>
      <w:r>
        <w:rPr>
          <w:lang w:val="en-GB"/>
        </w:rPr>
        <w:t>Storage autoscales</w:t>
      </w:r>
    </w:p>
    <w:p>
      <w:pPr>
        <w:pStyle w:val="35"/>
        <w:numPr>
          <w:ilvl w:val="1"/>
          <w:numId w:val="15"/>
        </w:numPr>
        <w:rPr>
          <w:lang w:val="en-GB"/>
        </w:rPr>
      </w:pPr>
      <w:r>
        <w:rPr>
          <w:lang w:val="en-GB"/>
        </w:rPr>
        <w:t>Processing nodes needs to be scaled manually.</w:t>
      </w:r>
    </w:p>
    <w:p>
      <w:pPr>
        <w:pStyle w:val="35"/>
        <w:numPr>
          <w:ilvl w:val="0"/>
          <w:numId w:val="15"/>
        </w:numPr>
        <w:rPr>
          <w:lang w:val="en-GB"/>
        </w:rPr>
      </w:pPr>
      <w:r>
        <w:rPr>
          <w:lang w:val="en-GB"/>
        </w:rPr>
        <w:t>Pay for processing node hours and GB-hours for storage</w:t>
      </w:r>
    </w:p>
    <w:p>
      <w:pPr>
        <w:pStyle w:val="3"/>
        <w:rPr>
          <w:lang w:val="en-GB"/>
        </w:rPr>
      </w:pPr>
      <w:r>
        <w:rPr>
          <w:lang w:val="en-GB"/>
        </w:rPr>
        <w:t>Cloud Datastore</w:t>
      </w:r>
    </w:p>
    <w:p>
      <w:pPr>
        <w:pStyle w:val="35"/>
        <w:numPr>
          <w:ilvl w:val="0"/>
          <w:numId w:val="16"/>
        </w:numPr>
        <w:rPr>
          <w:lang w:val="en-GB"/>
        </w:rPr>
      </w:pPr>
      <w:r>
        <w:rPr>
          <w:lang w:val="en-GB"/>
        </w:rPr>
        <w:t>Regional and multi-regional.</w:t>
      </w:r>
    </w:p>
    <w:p>
      <w:pPr>
        <w:pStyle w:val="35"/>
        <w:numPr>
          <w:ilvl w:val="0"/>
          <w:numId w:val="16"/>
        </w:numPr>
        <w:rPr>
          <w:lang w:val="en-GB"/>
        </w:rPr>
      </w:pPr>
      <w:r>
        <w:rPr>
          <w:lang w:val="en-GB"/>
        </w:rPr>
        <w:t>Managed and auto scaled NoSQL DB with indexes, queries and ACID trans support.</w:t>
      </w:r>
    </w:p>
    <w:p>
      <w:pPr>
        <w:pStyle w:val="35"/>
        <w:numPr>
          <w:ilvl w:val="0"/>
          <w:numId w:val="16"/>
        </w:numPr>
        <w:rPr>
          <w:lang w:val="en-GB"/>
        </w:rPr>
      </w:pPr>
      <w:r>
        <w:rPr>
          <w:lang w:val="en-GB"/>
        </w:rPr>
        <w:t>Queries are complicated due to NoSQL</w:t>
      </w:r>
    </w:p>
    <w:p>
      <w:pPr>
        <w:pStyle w:val="35"/>
        <w:numPr>
          <w:ilvl w:val="1"/>
          <w:numId w:val="16"/>
        </w:numPr>
        <w:rPr>
          <w:lang w:val="en-GB"/>
        </w:rPr>
      </w:pPr>
      <w:r>
        <w:rPr>
          <w:lang w:val="en-GB"/>
        </w:rPr>
        <w:t>No joins or aggregates must line up with indexes.</w:t>
      </w:r>
    </w:p>
    <w:p>
      <w:pPr>
        <w:pStyle w:val="35"/>
        <w:numPr>
          <w:ilvl w:val="1"/>
          <w:numId w:val="16"/>
        </w:numPr>
        <w:rPr>
          <w:lang w:val="en-GB"/>
        </w:rPr>
      </w:pPr>
      <w:r>
        <w:rPr>
          <w:lang w:val="en-GB"/>
        </w:rPr>
        <w:t>NOT, OR, and NOT EQUALS (&lt;&gt;, !=) operations not natively supported</w:t>
      </w:r>
    </w:p>
    <w:p>
      <w:pPr>
        <w:pStyle w:val="35"/>
        <w:numPr>
          <w:ilvl w:val="0"/>
          <w:numId w:val="16"/>
        </w:numPr>
        <w:rPr>
          <w:lang w:val="en-GB"/>
        </w:rPr>
      </w:pPr>
      <w:r>
        <w:rPr>
          <w:lang w:val="en-GB"/>
        </w:rPr>
        <w:t>Automatic built-in indexing for simple filtering and sorting.</w:t>
      </w:r>
    </w:p>
    <w:p>
      <w:pPr>
        <w:pStyle w:val="35"/>
        <w:numPr>
          <w:ilvl w:val="0"/>
          <w:numId w:val="16"/>
        </w:numPr>
        <w:rPr>
          <w:lang w:val="en-GB"/>
        </w:rPr>
      </w:pPr>
      <w:r>
        <w:rPr>
          <w:lang w:val="en-GB"/>
        </w:rPr>
        <w:t>Manual composite indexes for more complicated, but beware them exploding.</w:t>
      </w:r>
    </w:p>
    <w:p>
      <w:pPr>
        <w:pStyle w:val="3"/>
        <w:rPr>
          <w:lang w:val="en-GB"/>
        </w:rPr>
      </w:pPr>
      <w:r>
        <w:rPr>
          <w:lang w:val="en-GB"/>
        </w:rPr>
        <w:t>Firebase Realtime DB &amp; Cloud Firestore</w:t>
      </w:r>
    </w:p>
    <w:p>
      <w:pPr>
        <w:pStyle w:val="35"/>
        <w:numPr>
          <w:ilvl w:val="0"/>
          <w:numId w:val="17"/>
        </w:numPr>
        <w:rPr>
          <w:lang w:val="en-GB"/>
        </w:rPr>
      </w:pPr>
      <w:r>
        <w:rPr>
          <w:lang w:val="en-GB"/>
        </w:rPr>
        <w:t>No SQL document stores with ~real time client updates via managed websockets.</w:t>
      </w:r>
    </w:p>
    <w:p>
      <w:pPr>
        <w:pStyle w:val="35"/>
        <w:numPr>
          <w:ilvl w:val="0"/>
          <w:numId w:val="17"/>
        </w:numPr>
        <w:rPr>
          <w:lang w:val="en-GB"/>
        </w:rPr>
      </w:pPr>
      <w:r>
        <w:rPr>
          <w:lang w:val="en-GB"/>
        </w:rPr>
        <w:t>Firebase DB is single JSON doc located in central US.</w:t>
      </w:r>
    </w:p>
    <w:p>
      <w:pPr>
        <w:pStyle w:val="2"/>
        <w:rPr>
          <w:lang w:val="en-GB"/>
        </w:rPr>
      </w:pPr>
      <w:r>
        <w:rPr>
          <w:lang w:val="en-GB"/>
        </w:rPr>
        <w:t>DATA TRANSFERS</w:t>
      </w:r>
    </w:p>
    <w:p>
      <w:pPr>
        <w:pStyle w:val="3"/>
        <w:rPr>
          <w:lang w:val="en-GB"/>
        </w:rPr>
      </w:pPr>
      <w:r>
        <w:rPr>
          <w:lang w:val="en-GB"/>
        </w:rPr>
        <w:t xml:space="preserve">DATA Transfer Appliance </w:t>
      </w:r>
    </w:p>
    <w:p>
      <w:pPr>
        <w:pStyle w:val="35"/>
        <w:numPr>
          <w:ilvl w:val="0"/>
          <w:numId w:val="18"/>
        </w:numPr>
        <w:rPr>
          <w:lang w:val="en-GB"/>
        </w:rPr>
      </w:pPr>
      <w:r>
        <w:rPr>
          <w:lang w:val="en-GB"/>
        </w:rPr>
        <w:t>Rackable, high capacity storage server to physically ship data to GCS.</w:t>
      </w:r>
    </w:p>
    <w:p>
      <w:pPr>
        <w:pStyle w:val="35"/>
        <w:numPr>
          <w:ilvl w:val="0"/>
          <w:numId w:val="18"/>
        </w:numPr>
        <w:rPr>
          <w:lang w:val="en-GB"/>
        </w:rPr>
      </w:pPr>
      <w:r>
        <w:rPr>
          <w:lang w:val="en-GB"/>
        </w:rPr>
        <w:t>Ingest only.</w:t>
      </w:r>
    </w:p>
    <w:p>
      <w:pPr>
        <w:pStyle w:val="35"/>
        <w:numPr>
          <w:ilvl w:val="0"/>
          <w:numId w:val="18"/>
        </w:numPr>
        <w:rPr>
          <w:lang w:val="en-GB"/>
        </w:rPr>
      </w:pPr>
      <w:r>
        <w:rPr>
          <w:lang w:val="en-GB"/>
        </w:rPr>
        <w:t>100 TB or 480 TB versions.</w:t>
      </w:r>
    </w:p>
    <w:p>
      <w:pPr>
        <w:pStyle w:val="3"/>
        <w:rPr>
          <w:lang w:val="en-GB"/>
        </w:rPr>
      </w:pPr>
      <w:r>
        <w:rPr>
          <w:lang w:val="en-GB"/>
        </w:rPr>
        <w:t>Storage Transfer Service</w:t>
      </w:r>
    </w:p>
    <w:p>
      <w:pPr>
        <w:pStyle w:val="35"/>
        <w:numPr>
          <w:ilvl w:val="0"/>
          <w:numId w:val="19"/>
        </w:numPr>
        <w:rPr>
          <w:lang w:val="en-GB"/>
        </w:rPr>
      </w:pPr>
      <w:r>
        <w:rPr>
          <w:lang w:val="en-GB"/>
        </w:rPr>
        <w:t>Destination is always GCS bucket.</w:t>
      </w:r>
    </w:p>
    <w:p>
      <w:pPr>
        <w:pStyle w:val="35"/>
        <w:numPr>
          <w:ilvl w:val="0"/>
          <w:numId w:val="19"/>
        </w:numPr>
        <w:rPr>
          <w:lang w:val="en-GB"/>
        </w:rPr>
      </w:pPr>
      <w:r>
        <w:rPr>
          <w:lang w:val="en-GB"/>
        </w:rPr>
        <w:t>Source can be S3, HTTP/HTTPs endpoint.</w:t>
      </w:r>
    </w:p>
    <w:p>
      <w:pPr>
        <w:pStyle w:val="35"/>
        <w:numPr>
          <w:ilvl w:val="0"/>
          <w:numId w:val="19"/>
        </w:numPr>
        <w:rPr>
          <w:lang w:val="en-GB"/>
        </w:rPr>
      </w:pPr>
      <w:r>
        <w:rPr>
          <w:lang w:val="en-GB"/>
        </w:rPr>
        <w:t>One time or scheduling transfers.</w:t>
      </w:r>
    </w:p>
    <w:p>
      <w:pPr>
        <w:pStyle w:val="35"/>
        <w:numPr>
          <w:ilvl w:val="0"/>
          <w:numId w:val="19"/>
        </w:numPr>
        <w:rPr>
          <w:lang w:val="en-GB"/>
        </w:rPr>
      </w:pPr>
      <w:r>
        <w:rPr>
          <w:lang w:val="en-GB"/>
        </w:rPr>
        <w:t>Free to use, but pay for its action.</w:t>
      </w:r>
    </w:p>
    <w:p>
      <w:pPr>
        <w:pStyle w:val="2"/>
        <w:rPr>
          <w:lang w:val="en-GB"/>
        </w:rPr>
      </w:pPr>
      <w:r>
        <w:rPr>
          <w:lang w:val="en-GB"/>
        </w:rPr>
        <w:t>External Networking</w:t>
      </w:r>
    </w:p>
    <w:p>
      <w:pPr>
        <w:rPr>
          <w:lang w:val="en-GB"/>
        </w:rPr>
      </w:pPr>
      <w:r>
        <w:rPr>
          <w:lang w:val="en-GB"/>
        </w:rPr>
        <w:t>&lt;Details pending&gt;</w:t>
      </w:r>
    </w:p>
    <w:p>
      <w:pPr>
        <w:rPr>
          <w:lang w:val="en-GB"/>
        </w:rPr>
      </w:pPr>
      <w:r>
        <w:rPr>
          <w:lang w:val="en-GB"/>
        </w:rPr>
        <w:drawing>
          <wp:inline distT="0" distB="0" distL="0" distR="0">
            <wp:extent cx="5731510" cy="311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5731510" cy="3111500"/>
                    </a:xfrm>
                    <a:prstGeom prst="rect">
                      <a:avLst/>
                    </a:prstGeom>
                  </pic:spPr>
                </pic:pic>
              </a:graphicData>
            </a:graphic>
          </wp:inline>
        </w:drawing>
      </w:r>
    </w:p>
    <w:p>
      <w:pPr>
        <w:pStyle w:val="2"/>
        <w:rPr>
          <w:lang w:val="en-GB"/>
        </w:rPr>
      </w:pPr>
      <w:r>
        <w:rPr>
          <w:lang w:val="en-GB"/>
        </w:rPr>
        <w:t>INTERNAL NETWORKING</w:t>
      </w:r>
    </w:p>
    <w:p>
      <w:pPr>
        <w:rPr>
          <w:lang w:val="en-GB"/>
        </w:rPr>
      </w:pPr>
      <w:r>
        <w:rPr>
          <w:lang w:val="en-GB"/>
        </w:rPr>
        <w:drawing>
          <wp:inline distT="0" distB="0" distL="0" distR="0">
            <wp:extent cx="5731510" cy="3253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tretch>
                      <a:fillRect/>
                    </a:stretch>
                  </pic:blipFill>
                  <pic:spPr>
                    <a:xfrm>
                      <a:off x="0" y="0"/>
                      <a:ext cx="5731510" cy="3253105"/>
                    </a:xfrm>
                    <a:prstGeom prst="rect">
                      <a:avLst/>
                    </a:prstGeom>
                  </pic:spPr>
                </pic:pic>
              </a:graphicData>
            </a:graphic>
          </wp:inline>
        </w:drawing>
      </w:r>
    </w:p>
    <w:p>
      <w:pPr>
        <w:rPr>
          <w:lang w:val="en-GB"/>
        </w:rPr>
      </w:pPr>
      <w:r>
        <w:rPr>
          <w:lang w:val="en-GB"/>
        </w:rPr>
        <w:drawing>
          <wp:inline distT="0" distB="0" distL="0" distR="0">
            <wp:extent cx="5731510" cy="30302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
                    <a:stretch>
                      <a:fillRect/>
                    </a:stretch>
                  </pic:blipFill>
                  <pic:spPr>
                    <a:xfrm>
                      <a:off x="0" y="0"/>
                      <a:ext cx="5731510" cy="3030220"/>
                    </a:xfrm>
                    <a:prstGeom prst="rect">
                      <a:avLst/>
                    </a:prstGeom>
                  </pic:spPr>
                </pic:pic>
              </a:graphicData>
            </a:graphic>
          </wp:inline>
        </w:drawing>
      </w:r>
    </w:p>
    <w:p>
      <w:pPr>
        <w:rPr>
          <w:lang w:val="en-GB"/>
        </w:rPr>
      </w:pPr>
      <w:r>
        <w:rPr>
          <w:lang w:val="en-GB"/>
        </w:rPr>
        <w:drawing>
          <wp:inline distT="0" distB="0" distL="0" distR="0">
            <wp:extent cx="5731510" cy="30302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stretch>
                      <a:fillRect/>
                    </a:stretch>
                  </pic:blipFill>
                  <pic:spPr>
                    <a:xfrm>
                      <a:off x="0" y="0"/>
                      <a:ext cx="5731510" cy="3030220"/>
                    </a:xfrm>
                    <a:prstGeom prst="rect">
                      <a:avLst/>
                    </a:prstGeom>
                  </pic:spPr>
                </pic:pic>
              </a:graphicData>
            </a:graphic>
          </wp:inline>
        </w:drawing>
      </w:r>
    </w:p>
    <w:p>
      <w:pPr>
        <w:rPr>
          <w:lang w:val="en-GB"/>
        </w:rPr>
      </w:pPr>
      <w:r>
        <w:rPr>
          <w:lang w:val="en-GB"/>
        </w:rPr>
        <w:drawing>
          <wp:inline distT="0" distB="0" distL="0" distR="0">
            <wp:extent cx="5731510" cy="30302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stretch>
                      <a:fillRect/>
                    </a:stretch>
                  </pic:blipFill>
                  <pic:spPr>
                    <a:xfrm>
                      <a:off x="0" y="0"/>
                      <a:ext cx="5731510" cy="3030220"/>
                    </a:xfrm>
                    <a:prstGeom prst="rect">
                      <a:avLst/>
                    </a:prstGeom>
                  </pic:spPr>
                </pic:pic>
              </a:graphicData>
            </a:graphic>
          </wp:inline>
        </w:drawing>
      </w:r>
    </w:p>
    <w:p>
      <w:pPr>
        <w:rPr>
          <w:lang w:val="en-GB"/>
        </w:rPr>
      </w:pPr>
      <w:r>
        <w:rPr>
          <w:lang w:val="en-GB"/>
        </w:rPr>
        <w:drawing>
          <wp:inline distT="0" distB="0" distL="0" distR="0">
            <wp:extent cx="5731510" cy="30302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a:stretch>
                      <a:fillRect/>
                    </a:stretch>
                  </pic:blipFill>
                  <pic:spPr>
                    <a:xfrm>
                      <a:off x="0" y="0"/>
                      <a:ext cx="5731510" cy="3030220"/>
                    </a:xfrm>
                    <a:prstGeom prst="rect">
                      <a:avLst/>
                    </a:prstGeom>
                  </pic:spPr>
                </pic:pic>
              </a:graphicData>
            </a:graphic>
          </wp:inline>
        </w:drawing>
      </w:r>
    </w:p>
    <w:p>
      <w:pPr>
        <w:rPr>
          <w:lang w:val="en-GB"/>
        </w:rPr>
      </w:pPr>
      <w:r>
        <w:rPr>
          <w:lang w:val="en-GB"/>
        </w:rPr>
        <w:drawing>
          <wp:inline distT="0" distB="0" distL="0" distR="0">
            <wp:extent cx="5731510" cy="30302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
                    <a:stretch>
                      <a:fillRect/>
                    </a:stretch>
                  </pic:blipFill>
                  <pic:spPr>
                    <a:xfrm>
                      <a:off x="0" y="0"/>
                      <a:ext cx="5731510" cy="3030220"/>
                    </a:xfrm>
                    <a:prstGeom prst="rect">
                      <a:avLst/>
                    </a:prstGeom>
                  </pic:spPr>
                </pic:pic>
              </a:graphicData>
            </a:graphic>
          </wp:inline>
        </w:drawing>
      </w:r>
    </w:p>
    <w:p>
      <w:pPr>
        <w:rPr>
          <w:lang w:val="en-GB"/>
        </w:rPr>
      </w:pPr>
    </w:p>
    <w:p>
      <w:pPr>
        <w:pStyle w:val="2"/>
        <w:rPr>
          <w:lang w:val="en-GB"/>
        </w:rPr>
      </w:pPr>
      <w:r>
        <w:rPr>
          <w:lang w:val="en-GB"/>
        </w:rPr>
        <w:t>MAchine Learning and AI</w:t>
      </w:r>
    </w:p>
    <w:p>
      <w:pPr>
        <w:rPr>
          <w:lang w:val="en-GB"/>
        </w:rPr>
      </w:pPr>
      <w:r>
        <w:rPr>
          <w:lang w:val="en-GB"/>
        </w:rPr>
        <w:drawing>
          <wp:inline distT="0" distB="0" distL="0" distR="0">
            <wp:extent cx="5731510" cy="3213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8"/>
                    <a:stretch>
                      <a:fillRect/>
                    </a:stretch>
                  </pic:blipFill>
                  <pic:spPr>
                    <a:xfrm>
                      <a:off x="0" y="0"/>
                      <a:ext cx="5731510" cy="3213100"/>
                    </a:xfrm>
                    <a:prstGeom prst="rect">
                      <a:avLst/>
                    </a:prstGeom>
                  </pic:spPr>
                </pic:pic>
              </a:graphicData>
            </a:graphic>
          </wp:inline>
        </w:drawing>
      </w:r>
    </w:p>
    <w:p>
      <w:pPr>
        <w:rPr>
          <w:lang w:val="en-GB"/>
        </w:rPr>
      </w:pPr>
      <w:r>
        <w:rPr>
          <w:lang w:val="en-GB"/>
        </w:rPr>
        <w:drawing>
          <wp:inline distT="0" distB="0" distL="0" distR="0">
            <wp:extent cx="5731510" cy="321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a:stretch>
                      <a:fillRect/>
                    </a:stretch>
                  </pic:blipFill>
                  <pic:spPr>
                    <a:xfrm>
                      <a:off x="0" y="0"/>
                      <a:ext cx="5731510" cy="3213100"/>
                    </a:xfrm>
                    <a:prstGeom prst="rect">
                      <a:avLst/>
                    </a:prstGeom>
                  </pic:spPr>
                </pic:pic>
              </a:graphicData>
            </a:graphic>
          </wp:inline>
        </w:drawing>
      </w:r>
    </w:p>
    <w:p>
      <w:pPr>
        <w:rPr>
          <w:lang w:val="en-GB"/>
        </w:rPr>
      </w:pPr>
      <w:r>
        <w:rPr>
          <w:lang w:val="en-GB"/>
        </w:rPr>
        <w:drawing>
          <wp:inline distT="0" distB="0" distL="0" distR="0">
            <wp:extent cx="5731510" cy="3213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0"/>
                    <a:stretch>
                      <a:fillRect/>
                    </a:stretch>
                  </pic:blipFill>
                  <pic:spPr>
                    <a:xfrm>
                      <a:off x="0" y="0"/>
                      <a:ext cx="5731510" cy="3213100"/>
                    </a:xfrm>
                    <a:prstGeom prst="rect">
                      <a:avLst/>
                    </a:prstGeom>
                  </pic:spPr>
                </pic:pic>
              </a:graphicData>
            </a:graphic>
          </wp:inline>
        </w:drawing>
      </w:r>
    </w:p>
    <w:p>
      <w:pPr>
        <w:rPr>
          <w:lang w:val="en-GB"/>
        </w:rPr>
      </w:pPr>
      <w:r>
        <w:rPr>
          <w:lang w:val="en-GB"/>
        </w:rPr>
        <w:drawing>
          <wp:inline distT="0" distB="0" distL="0" distR="0">
            <wp:extent cx="5731510" cy="3213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1"/>
                    <a:stretch>
                      <a:fillRect/>
                    </a:stretch>
                  </pic:blipFill>
                  <pic:spPr>
                    <a:xfrm>
                      <a:off x="0" y="0"/>
                      <a:ext cx="5731510" cy="3213100"/>
                    </a:xfrm>
                    <a:prstGeom prst="rect">
                      <a:avLst/>
                    </a:prstGeom>
                  </pic:spPr>
                </pic:pic>
              </a:graphicData>
            </a:graphic>
          </wp:inline>
        </w:drawing>
      </w:r>
    </w:p>
    <w:p>
      <w:pPr>
        <w:rPr>
          <w:lang w:val="en-GB"/>
        </w:rPr>
      </w:pPr>
      <w:r>
        <w:rPr>
          <w:lang w:val="en-GB"/>
        </w:rPr>
        <w:drawing>
          <wp:inline distT="0" distB="0" distL="0" distR="0">
            <wp:extent cx="5731510" cy="3213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stretch>
                      <a:fillRect/>
                    </a:stretch>
                  </pic:blipFill>
                  <pic:spPr>
                    <a:xfrm>
                      <a:off x="0" y="0"/>
                      <a:ext cx="5731510" cy="3213100"/>
                    </a:xfrm>
                    <a:prstGeom prst="rect">
                      <a:avLst/>
                    </a:prstGeom>
                  </pic:spPr>
                </pic:pic>
              </a:graphicData>
            </a:graphic>
          </wp:inline>
        </w:drawing>
      </w:r>
    </w:p>
    <w:p>
      <w:pPr>
        <w:rPr>
          <w:lang w:val="en-GB"/>
        </w:rPr>
      </w:pPr>
    </w:p>
    <w:p>
      <w:pPr>
        <w:rPr>
          <w:lang w:val="en-GB"/>
        </w:rPr>
      </w:pPr>
      <w:r>
        <w:rPr>
          <w:lang w:val="en-GB"/>
        </w:rPr>
        <w:drawing>
          <wp:inline distT="0" distB="0" distL="0" distR="0">
            <wp:extent cx="5731510" cy="321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731510" cy="3213100"/>
                    </a:xfrm>
                    <a:prstGeom prst="rect">
                      <a:avLst/>
                    </a:prstGeom>
                  </pic:spPr>
                </pic:pic>
              </a:graphicData>
            </a:graphic>
          </wp:inline>
        </w:drawing>
      </w:r>
    </w:p>
    <w:p>
      <w:pPr>
        <w:rPr>
          <w:lang w:val="en-GB"/>
        </w:rPr>
      </w:pPr>
      <w:r>
        <w:rPr>
          <w:lang w:val="en-GB"/>
        </w:rPr>
        <w:drawing>
          <wp:inline distT="0" distB="0" distL="0" distR="0">
            <wp:extent cx="5731510" cy="3213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a:stretch>
                      <a:fillRect/>
                    </a:stretch>
                  </pic:blipFill>
                  <pic:spPr>
                    <a:xfrm>
                      <a:off x="0" y="0"/>
                      <a:ext cx="5731510" cy="3213100"/>
                    </a:xfrm>
                    <a:prstGeom prst="rect">
                      <a:avLst/>
                    </a:prstGeom>
                  </pic:spPr>
                </pic:pic>
              </a:graphicData>
            </a:graphic>
          </wp:inline>
        </w:drawing>
      </w:r>
    </w:p>
    <w:p>
      <w:pPr>
        <w:rPr>
          <w:lang w:val="en-GB"/>
        </w:rPr>
      </w:pPr>
      <w:r>
        <w:rPr>
          <w:lang w:val="en-GB"/>
        </w:rPr>
        <w:drawing>
          <wp:inline distT="0" distB="0" distL="0" distR="0">
            <wp:extent cx="5731510" cy="3213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stretch>
                      <a:fillRect/>
                    </a:stretch>
                  </pic:blipFill>
                  <pic:spPr>
                    <a:xfrm>
                      <a:off x="0" y="0"/>
                      <a:ext cx="5731510" cy="3213100"/>
                    </a:xfrm>
                    <a:prstGeom prst="rect">
                      <a:avLst/>
                    </a:prstGeom>
                  </pic:spPr>
                </pic:pic>
              </a:graphicData>
            </a:graphic>
          </wp:inline>
        </w:drawing>
      </w:r>
    </w:p>
    <w:p>
      <w:pPr>
        <w:rPr>
          <w:lang w:val="en-GB"/>
        </w:rPr>
      </w:pPr>
    </w:p>
    <w:p>
      <w:pPr>
        <w:rPr>
          <w:lang w:val="en-GB"/>
        </w:rPr>
      </w:pPr>
      <w:r>
        <w:rPr>
          <w:lang w:val="en-GB"/>
        </w:rPr>
        <w:drawing>
          <wp:inline distT="0" distB="0" distL="0" distR="0">
            <wp:extent cx="5731510" cy="3213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6"/>
                    <a:stretch>
                      <a:fillRect/>
                    </a:stretch>
                  </pic:blipFill>
                  <pic:spPr>
                    <a:xfrm>
                      <a:off x="0" y="0"/>
                      <a:ext cx="5731510" cy="3213100"/>
                    </a:xfrm>
                    <a:prstGeom prst="rect">
                      <a:avLst/>
                    </a:prstGeom>
                  </pic:spPr>
                </pic:pic>
              </a:graphicData>
            </a:graphic>
          </wp:inline>
        </w:drawing>
      </w:r>
    </w:p>
    <w:sectPr>
      <w:pgSz w:w="11906" w:h="16838"/>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ymbol">
    <w:altName w:val="Kingsoft Sign"/>
    <w:panose1 w:val="05050102010706020507"/>
    <w:charset w:val="02"/>
    <w:family w:val="decorative"/>
    <w:pitch w:val="default"/>
    <w:sig w:usb0="00000000" w:usb1="00000000" w:usb2="00000000" w:usb3="00000000" w:csb0="80000000" w:csb1="00000000"/>
  </w:font>
  <w:font w:name="Wingdings">
    <w:panose1 w:val="05000000000000000000"/>
    <w:charset w:val="4D"/>
    <w:family w:val="decorative"/>
    <w:pitch w:val="default"/>
    <w:sig w:usb0="00000000" w:usb1="00000000" w:usb2="00000000" w:usb3="00000000" w:csb0="80000000" w:csb1="00000000"/>
  </w:font>
  <w:font w:name="Calibri Light">
    <w:altName w:val="Helvetica Neue"/>
    <w:panose1 w:val="020F0302020204030204"/>
    <w:charset w:val="00"/>
    <w:family w:val="swiss"/>
    <w:pitch w:val="default"/>
    <w:sig w:usb0="00000000" w:usb1="00000000" w:usb2="00000009" w:usb3="00000000" w:csb0="000001FF" w:csb1="00000000"/>
  </w:font>
  <w:font w:name="等线">
    <w:altName w:val="苹方-简"/>
    <w:panose1 w:val="00000000000000000000"/>
    <w:charset w:val="86"/>
    <w:family w:val="auto"/>
    <w:pitch w:val="default"/>
    <w:sig w:usb0="00000000" w:usb1="00000000" w:usb2="00000000" w:usb3="00000000" w:csb0="00000000" w:csb1="00000000"/>
  </w:font>
  <w:font w:name="等线">
    <w:altName w:val="苹方-简"/>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10000000" w:usb2="00000000" w:usb3="00000000" w:csb0="00000001" w:csb1="0000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SimSun">
    <w:altName w:val="宋体-简"/>
    <w:panose1 w:val="02010600030101010101"/>
    <w:charset w:val="86"/>
    <w:family w:val="auto"/>
    <w:pitch w:val="default"/>
    <w:sig w:usb0="00000000" w:usb1="00000000" w:usb2="00000010" w:usb3="00000000" w:csb0="00040001" w:csb1="00000000"/>
  </w:font>
  <w:font w:name="Calibri">
    <w:altName w:val="Helvetica Neue"/>
    <w:panose1 w:val="020F0502020204030204"/>
    <w:charset w:val="86"/>
    <w:family w:val="swiss"/>
    <w:pitch w:val="default"/>
    <w:sig w:usb0="00000000" w:usb1="00000000" w:usb2="00000001" w:usb3="00000000" w:csb0="0000019F" w:csb1="00000000"/>
  </w:font>
  <w:font w:name="ArialMT">
    <w:panose1 w:val="020B0604020202090204"/>
    <w:charset w:val="00"/>
    <w:family w:val="roman"/>
    <w:pitch w:val="default"/>
    <w:sig w:usb0="E0000AFF" w:usb1="00007843" w:usb2="00000001" w:usb3="00000000" w:csb0="400001BF" w:csb1="DFF70000"/>
  </w:font>
  <w:font w:name="等线 Light">
    <w:altName w:val="苹方-简"/>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C5421"/>
    <w:multiLevelType w:val="multilevel"/>
    <w:tmpl w:val="028C542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9BC2C8F"/>
    <w:multiLevelType w:val="multilevel"/>
    <w:tmpl w:val="09BC2C8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9E9651F"/>
    <w:multiLevelType w:val="multilevel"/>
    <w:tmpl w:val="09E9651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B946417"/>
    <w:multiLevelType w:val="multilevel"/>
    <w:tmpl w:val="0B94641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C497DC4"/>
    <w:multiLevelType w:val="multilevel"/>
    <w:tmpl w:val="0C497DC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EAD2C10"/>
    <w:multiLevelType w:val="multilevel"/>
    <w:tmpl w:val="0EAD2C1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1C84E34"/>
    <w:multiLevelType w:val="multilevel"/>
    <w:tmpl w:val="11C84E3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2CE0DD6"/>
    <w:multiLevelType w:val="multilevel"/>
    <w:tmpl w:val="12CE0DD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137D4ED8"/>
    <w:multiLevelType w:val="multilevel"/>
    <w:tmpl w:val="137D4ED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423332C"/>
    <w:multiLevelType w:val="multilevel"/>
    <w:tmpl w:val="1423332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35111063"/>
    <w:multiLevelType w:val="multilevel"/>
    <w:tmpl w:val="3511106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38542CE2"/>
    <w:multiLevelType w:val="multilevel"/>
    <w:tmpl w:val="38542CE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391E7D0A"/>
    <w:multiLevelType w:val="multilevel"/>
    <w:tmpl w:val="391E7D0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393D1BD3"/>
    <w:multiLevelType w:val="multilevel"/>
    <w:tmpl w:val="393D1BD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430261EE"/>
    <w:multiLevelType w:val="multilevel"/>
    <w:tmpl w:val="430261E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54E65330"/>
    <w:multiLevelType w:val="multilevel"/>
    <w:tmpl w:val="54E6533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552C4881"/>
    <w:multiLevelType w:val="multilevel"/>
    <w:tmpl w:val="552C488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65F960A0"/>
    <w:multiLevelType w:val="multilevel"/>
    <w:tmpl w:val="65F960A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7C2F5C00"/>
    <w:multiLevelType w:val="multilevel"/>
    <w:tmpl w:val="7C2F5C0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13"/>
  </w:num>
  <w:num w:numId="3">
    <w:abstractNumId w:val="17"/>
  </w:num>
  <w:num w:numId="4">
    <w:abstractNumId w:val="18"/>
  </w:num>
  <w:num w:numId="5">
    <w:abstractNumId w:val="6"/>
  </w:num>
  <w:num w:numId="6">
    <w:abstractNumId w:val="3"/>
  </w:num>
  <w:num w:numId="7">
    <w:abstractNumId w:val="10"/>
  </w:num>
  <w:num w:numId="8">
    <w:abstractNumId w:val="15"/>
  </w:num>
  <w:num w:numId="9">
    <w:abstractNumId w:val="7"/>
  </w:num>
  <w:num w:numId="10">
    <w:abstractNumId w:val="14"/>
  </w:num>
  <w:num w:numId="11">
    <w:abstractNumId w:val="12"/>
  </w:num>
  <w:num w:numId="12">
    <w:abstractNumId w:val="2"/>
  </w:num>
  <w:num w:numId="13">
    <w:abstractNumId w:val="11"/>
  </w:num>
  <w:num w:numId="14">
    <w:abstractNumId w:val="4"/>
  </w:num>
  <w:num w:numId="15">
    <w:abstractNumId w:val="5"/>
  </w:num>
  <w:num w:numId="16">
    <w:abstractNumId w:val="9"/>
  </w:num>
  <w:num w:numId="17">
    <w:abstractNumId w:val="8"/>
  </w:num>
  <w:num w:numId="18">
    <w:abstractNumId w:val="16"/>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1428"/>
    <w:rsid w:val="001327A3"/>
    <w:rsid w:val="00147199"/>
    <w:rsid w:val="0021210B"/>
    <w:rsid w:val="00252DA3"/>
    <w:rsid w:val="002D22CA"/>
    <w:rsid w:val="002D7B14"/>
    <w:rsid w:val="002F3C21"/>
    <w:rsid w:val="002F72C0"/>
    <w:rsid w:val="003D38DD"/>
    <w:rsid w:val="0068324A"/>
    <w:rsid w:val="00743B9D"/>
    <w:rsid w:val="007655EA"/>
    <w:rsid w:val="00847FEB"/>
    <w:rsid w:val="00882029"/>
    <w:rsid w:val="008F6A53"/>
    <w:rsid w:val="00986D6E"/>
    <w:rsid w:val="00A03D6A"/>
    <w:rsid w:val="00A5364A"/>
    <w:rsid w:val="00A5771A"/>
    <w:rsid w:val="00AB1428"/>
    <w:rsid w:val="00B726B0"/>
    <w:rsid w:val="00C14853"/>
    <w:rsid w:val="00C4019C"/>
    <w:rsid w:val="00C81DC0"/>
    <w:rsid w:val="00D44C70"/>
    <w:rsid w:val="00D7635C"/>
    <w:rsid w:val="00DF64A9"/>
    <w:rsid w:val="00E37DB2"/>
    <w:rsid w:val="00F00AEF"/>
    <w:rsid w:val="00F5569C"/>
    <w:rsid w:val="00F6339D"/>
    <w:rsid w:val="FFA5B7B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200" w:after="200" w:line="276" w:lineRule="auto"/>
    </w:pPr>
    <w:rPr>
      <w:rFonts w:asciiTheme="minorHAnsi" w:hAnsiTheme="minorHAnsi" w:eastAsiaTheme="minorEastAsia" w:cstheme="minorBidi"/>
      <w:sz w:val="20"/>
      <w:szCs w:val="20"/>
      <w:lang w:val="en-IN" w:eastAsia="en-US" w:bidi="ar-SA"/>
    </w:rPr>
  </w:style>
  <w:style w:type="paragraph" w:styleId="2">
    <w:name w:val="heading 1"/>
    <w:basedOn w:val="1"/>
    <w:next w:val="1"/>
    <w:link w:val="22"/>
    <w:qFormat/>
    <w:uiPriority w:val="9"/>
    <w:pPr>
      <w:pBdr>
        <w:top w:val="single" w:color="4472C4" w:themeColor="accent1" w:sz="24" w:space="0"/>
        <w:left w:val="single" w:color="4472C4" w:themeColor="accent1" w:sz="24" w:space="0"/>
        <w:bottom w:val="single" w:color="4472C4" w:themeColor="accent1" w:sz="24" w:space="0"/>
        <w:right w:val="single" w:color="4472C4" w:themeColor="accent1" w:sz="24" w:space="0"/>
      </w:pBdr>
      <w:shd w:val="clear" w:color="auto" w:fill="4472C4" w:themeFill="accent1"/>
      <w:spacing w:after="0"/>
      <w:outlineLvl w:val="0"/>
    </w:pPr>
    <w:rPr>
      <w:b/>
      <w:bCs/>
      <w:caps/>
      <w:color w:val="FFFFFF" w:themeColor="background1"/>
      <w:spacing w:val="15"/>
      <w:sz w:val="22"/>
      <w:szCs w:val="22"/>
      <w14:textFill>
        <w14:solidFill>
          <w14:schemeClr w14:val="bg1"/>
        </w14:solidFill>
      </w14:textFill>
    </w:rPr>
  </w:style>
  <w:style w:type="paragraph" w:styleId="3">
    <w:name w:val="heading 2"/>
    <w:basedOn w:val="1"/>
    <w:next w:val="1"/>
    <w:link w:val="23"/>
    <w:unhideWhenUsed/>
    <w:qFormat/>
    <w:uiPriority w:val="9"/>
    <w:pPr>
      <w:pBdr>
        <w:top w:val="single" w:color="D9E2F3" w:themeColor="accent1" w:themeTint="33" w:sz="24" w:space="0"/>
        <w:left w:val="single" w:color="D9E2F3" w:themeColor="accent1" w:themeTint="33" w:sz="24" w:space="0"/>
        <w:bottom w:val="single" w:color="D9E2F3" w:themeColor="accent1" w:themeTint="33" w:sz="24" w:space="0"/>
        <w:right w:val="single" w:color="D9E2F3" w:themeColor="accent1" w:themeTint="33" w:sz="24" w:space="0"/>
      </w:pBdr>
      <w:shd w:val="clear" w:color="auto" w:fill="D9E2F3" w:themeFill="accent1" w:themeFillTint="33"/>
      <w:spacing w:after="0"/>
      <w:outlineLvl w:val="1"/>
    </w:pPr>
    <w:rPr>
      <w:caps/>
      <w:spacing w:val="15"/>
      <w:sz w:val="22"/>
      <w:szCs w:val="22"/>
    </w:rPr>
  </w:style>
  <w:style w:type="paragraph" w:styleId="4">
    <w:name w:val="heading 3"/>
    <w:basedOn w:val="1"/>
    <w:next w:val="1"/>
    <w:link w:val="24"/>
    <w:unhideWhenUsed/>
    <w:qFormat/>
    <w:uiPriority w:val="9"/>
    <w:pPr>
      <w:pBdr>
        <w:top w:val="single" w:color="4472C4" w:themeColor="accent1" w:sz="6" w:space="2"/>
        <w:left w:val="single" w:color="4472C4" w:themeColor="accent1" w:sz="6" w:space="2"/>
      </w:pBdr>
      <w:spacing w:before="300" w:after="0"/>
      <w:outlineLvl w:val="2"/>
    </w:pPr>
    <w:rPr>
      <w:caps/>
      <w:color w:val="203864" w:themeColor="accent1" w:themeShade="80"/>
      <w:spacing w:val="15"/>
      <w:sz w:val="22"/>
      <w:szCs w:val="22"/>
    </w:rPr>
  </w:style>
  <w:style w:type="paragraph" w:styleId="5">
    <w:name w:val="heading 4"/>
    <w:basedOn w:val="1"/>
    <w:next w:val="1"/>
    <w:link w:val="25"/>
    <w:unhideWhenUsed/>
    <w:qFormat/>
    <w:uiPriority w:val="9"/>
    <w:pPr>
      <w:pBdr>
        <w:top w:val="dotted" w:color="4472C4" w:themeColor="accent1" w:sz="6" w:space="2"/>
        <w:left w:val="dotted" w:color="4472C4" w:themeColor="accent1" w:sz="6" w:space="2"/>
      </w:pBdr>
      <w:spacing w:before="300" w:after="0"/>
      <w:outlineLvl w:val="3"/>
    </w:pPr>
    <w:rPr>
      <w:caps/>
      <w:color w:val="2F5597" w:themeColor="accent1" w:themeShade="BF"/>
      <w:spacing w:val="10"/>
      <w:sz w:val="22"/>
      <w:szCs w:val="22"/>
    </w:rPr>
  </w:style>
  <w:style w:type="paragraph" w:styleId="6">
    <w:name w:val="heading 5"/>
    <w:basedOn w:val="1"/>
    <w:next w:val="1"/>
    <w:link w:val="26"/>
    <w:unhideWhenUsed/>
    <w:qFormat/>
    <w:uiPriority w:val="9"/>
    <w:pPr>
      <w:pBdr>
        <w:bottom w:val="single" w:color="4472C4" w:themeColor="accent1" w:sz="6" w:space="1"/>
      </w:pBdr>
      <w:spacing w:before="300" w:after="0"/>
      <w:outlineLvl w:val="4"/>
    </w:pPr>
    <w:rPr>
      <w:caps/>
      <w:color w:val="2F5597" w:themeColor="accent1" w:themeShade="BF"/>
      <w:spacing w:val="10"/>
      <w:sz w:val="22"/>
      <w:szCs w:val="22"/>
    </w:rPr>
  </w:style>
  <w:style w:type="paragraph" w:styleId="7">
    <w:name w:val="heading 6"/>
    <w:basedOn w:val="1"/>
    <w:next w:val="1"/>
    <w:link w:val="27"/>
    <w:unhideWhenUsed/>
    <w:qFormat/>
    <w:uiPriority w:val="9"/>
    <w:pPr>
      <w:pBdr>
        <w:bottom w:val="dotted" w:color="4472C4" w:themeColor="accent1" w:sz="6" w:space="1"/>
      </w:pBdr>
      <w:spacing w:before="300" w:after="0"/>
      <w:outlineLvl w:val="5"/>
    </w:pPr>
    <w:rPr>
      <w:caps/>
      <w:color w:val="2F5597" w:themeColor="accent1" w:themeShade="BF"/>
      <w:spacing w:val="10"/>
      <w:sz w:val="22"/>
      <w:szCs w:val="22"/>
    </w:rPr>
  </w:style>
  <w:style w:type="paragraph" w:styleId="8">
    <w:name w:val="heading 7"/>
    <w:basedOn w:val="1"/>
    <w:next w:val="1"/>
    <w:link w:val="28"/>
    <w:unhideWhenUsed/>
    <w:qFormat/>
    <w:uiPriority w:val="9"/>
    <w:pPr>
      <w:spacing w:before="300" w:after="0"/>
      <w:outlineLvl w:val="6"/>
    </w:pPr>
    <w:rPr>
      <w:caps/>
      <w:color w:val="2F5597" w:themeColor="accent1" w:themeShade="BF"/>
      <w:spacing w:val="10"/>
      <w:sz w:val="22"/>
      <w:szCs w:val="22"/>
    </w:rPr>
  </w:style>
  <w:style w:type="paragraph" w:styleId="9">
    <w:name w:val="heading 8"/>
    <w:basedOn w:val="1"/>
    <w:next w:val="1"/>
    <w:link w:val="29"/>
    <w:unhideWhenUsed/>
    <w:qFormat/>
    <w:uiPriority w:val="9"/>
    <w:pPr>
      <w:spacing w:before="300" w:after="0"/>
      <w:outlineLvl w:val="7"/>
    </w:pPr>
    <w:rPr>
      <w:caps/>
      <w:spacing w:val="10"/>
      <w:sz w:val="18"/>
      <w:szCs w:val="18"/>
    </w:rPr>
  </w:style>
  <w:style w:type="paragraph" w:styleId="10">
    <w:name w:val="heading 9"/>
    <w:basedOn w:val="1"/>
    <w:next w:val="1"/>
    <w:link w:val="30"/>
    <w:unhideWhenUsed/>
    <w:qFormat/>
    <w:uiPriority w:val="9"/>
    <w:pPr>
      <w:spacing w:before="300" w:after="0"/>
      <w:outlineLvl w:val="8"/>
    </w:pPr>
    <w:rPr>
      <w:i/>
      <w:caps/>
      <w:spacing w:val="10"/>
      <w:sz w:val="18"/>
      <w:szCs w:val="18"/>
    </w:rPr>
  </w:style>
  <w:style w:type="character" w:default="1" w:styleId="15">
    <w:name w:val="Default Paragraph Font"/>
    <w:unhideWhenUsed/>
    <w:qFormat/>
    <w:uiPriority w:val="1"/>
  </w:style>
  <w:style w:type="table" w:default="1" w:styleId="20">
    <w:name w:val="Normal Table"/>
    <w:unhideWhenUsed/>
    <w:qFormat/>
    <w:uiPriority w:val="99"/>
    <w:tblPr>
      <w:tblCellMar>
        <w:top w:w="0" w:type="dxa"/>
        <w:left w:w="108" w:type="dxa"/>
        <w:bottom w:w="0" w:type="dxa"/>
        <w:right w:w="108" w:type="dxa"/>
      </w:tblCellMar>
    </w:tblPr>
  </w:style>
  <w:style w:type="paragraph" w:styleId="11">
    <w:name w:val="caption"/>
    <w:basedOn w:val="1"/>
    <w:next w:val="1"/>
    <w:unhideWhenUsed/>
    <w:qFormat/>
    <w:uiPriority w:val="35"/>
    <w:rPr>
      <w:b/>
      <w:bCs/>
      <w:color w:val="2F5597" w:themeColor="accent1" w:themeShade="BF"/>
      <w:sz w:val="16"/>
      <w:szCs w:val="16"/>
    </w:rPr>
  </w:style>
  <w:style w:type="paragraph" w:styleId="12">
    <w:name w:val="Normal (Web)"/>
    <w:basedOn w:val="1"/>
    <w:unhideWhenUsed/>
    <w:uiPriority w:val="99"/>
    <w:pPr>
      <w:spacing w:before="100" w:beforeAutospacing="1" w:after="100" w:afterAutospacing="1"/>
    </w:pPr>
    <w:rPr>
      <w:rFonts w:ascii="Times New Roman" w:hAnsi="Times New Roman" w:eastAsia="Times New Roman" w:cs="Times New Roman"/>
      <w:lang w:eastAsia="en-GB"/>
    </w:rPr>
  </w:style>
  <w:style w:type="paragraph" w:styleId="13">
    <w:name w:val="Subtitle"/>
    <w:basedOn w:val="1"/>
    <w:next w:val="1"/>
    <w:link w:val="32"/>
    <w:qFormat/>
    <w:uiPriority w:val="11"/>
    <w:pPr>
      <w:spacing w:after="1000" w:line="240" w:lineRule="auto"/>
    </w:pPr>
    <w:rPr>
      <w:caps/>
      <w:color w:val="595959" w:themeColor="text1" w:themeTint="A6"/>
      <w:spacing w:val="10"/>
      <w:sz w:val="24"/>
      <w:szCs w:val="24"/>
      <w14:textFill>
        <w14:solidFill>
          <w14:schemeClr w14:val="tx1">
            <w14:lumMod w14:val="65000"/>
            <w14:lumOff w14:val="35000"/>
          </w14:schemeClr>
        </w14:solidFill>
      </w14:textFill>
    </w:rPr>
  </w:style>
  <w:style w:type="paragraph" w:styleId="14">
    <w:name w:val="Title"/>
    <w:basedOn w:val="1"/>
    <w:next w:val="1"/>
    <w:link w:val="31"/>
    <w:qFormat/>
    <w:uiPriority w:val="10"/>
    <w:pPr>
      <w:spacing w:before="720"/>
    </w:pPr>
    <w:rPr>
      <w:caps/>
      <w:color w:val="4472C4" w:themeColor="accent1"/>
      <w:spacing w:val="10"/>
      <w:kern w:val="28"/>
      <w:sz w:val="52"/>
      <w:szCs w:val="52"/>
      <w14:textFill>
        <w14:solidFill>
          <w14:schemeClr w14:val="accent1"/>
        </w14:solidFill>
      </w14:textFill>
    </w:rPr>
  </w:style>
  <w:style w:type="character" w:styleId="16">
    <w:name w:val="Emphasis"/>
    <w:qFormat/>
    <w:uiPriority w:val="20"/>
    <w:rPr>
      <w:caps/>
      <w:color w:val="203864" w:themeColor="accent1" w:themeShade="80"/>
      <w:spacing w:val="5"/>
    </w:rPr>
  </w:style>
  <w:style w:type="character" w:styleId="17">
    <w:name w:val="FollowedHyperlink"/>
    <w:basedOn w:val="15"/>
    <w:unhideWhenUsed/>
    <w:qFormat/>
    <w:uiPriority w:val="99"/>
    <w:rPr>
      <w:color w:val="954F72" w:themeColor="followedHyperlink"/>
      <w:u w:val="single"/>
      <w14:textFill>
        <w14:solidFill>
          <w14:schemeClr w14:val="folHlink"/>
        </w14:solidFill>
      </w14:textFill>
    </w:rPr>
  </w:style>
  <w:style w:type="character" w:styleId="18">
    <w:name w:val="Hyperlink"/>
    <w:basedOn w:val="15"/>
    <w:unhideWhenUsed/>
    <w:qFormat/>
    <w:uiPriority w:val="99"/>
    <w:rPr>
      <w:color w:val="0563C1" w:themeColor="hyperlink"/>
      <w:u w:val="single"/>
      <w14:textFill>
        <w14:solidFill>
          <w14:schemeClr w14:val="hlink"/>
        </w14:solidFill>
      </w14:textFill>
    </w:rPr>
  </w:style>
  <w:style w:type="character" w:styleId="19">
    <w:name w:val="Strong"/>
    <w:qFormat/>
    <w:uiPriority w:val="22"/>
    <w:rPr>
      <w:b/>
      <w:bCs/>
    </w:rPr>
  </w:style>
  <w:style w:type="paragraph" w:customStyle="1" w:styleId="21">
    <w:name w:val="Notes 1"/>
    <w:basedOn w:val="2"/>
    <w:next w:val="1"/>
    <w:qFormat/>
    <w:uiPriority w:val="0"/>
    <w:pPr>
      <w:spacing w:before="120" w:after="120"/>
    </w:pPr>
    <w:rPr>
      <w:u w:val="single"/>
    </w:rPr>
  </w:style>
  <w:style w:type="character" w:customStyle="1" w:styleId="22">
    <w:name w:val="Heading 1 Char"/>
    <w:basedOn w:val="15"/>
    <w:link w:val="2"/>
    <w:qFormat/>
    <w:uiPriority w:val="9"/>
    <w:rPr>
      <w:b/>
      <w:bCs/>
      <w:caps/>
      <w:color w:val="FFFFFF" w:themeColor="background1"/>
      <w:spacing w:val="15"/>
      <w:shd w:val="clear" w:color="auto" w:fill="4472C4" w:themeFill="accent1"/>
      <w14:textFill>
        <w14:solidFill>
          <w14:schemeClr w14:val="bg1"/>
        </w14:solidFill>
      </w14:textFill>
    </w:rPr>
  </w:style>
  <w:style w:type="character" w:customStyle="1" w:styleId="23">
    <w:name w:val="Heading 2 Char"/>
    <w:basedOn w:val="15"/>
    <w:link w:val="3"/>
    <w:qFormat/>
    <w:uiPriority w:val="9"/>
    <w:rPr>
      <w:caps/>
      <w:spacing w:val="15"/>
      <w:shd w:val="clear" w:color="auto" w:fill="D9E2F3" w:themeFill="accent1" w:themeFillTint="33"/>
    </w:rPr>
  </w:style>
  <w:style w:type="character" w:customStyle="1" w:styleId="24">
    <w:name w:val="Heading 3 Char"/>
    <w:basedOn w:val="15"/>
    <w:link w:val="4"/>
    <w:semiHidden/>
    <w:qFormat/>
    <w:uiPriority w:val="9"/>
    <w:rPr>
      <w:caps/>
      <w:color w:val="203864" w:themeColor="accent1" w:themeShade="80"/>
      <w:spacing w:val="15"/>
    </w:rPr>
  </w:style>
  <w:style w:type="character" w:customStyle="1" w:styleId="25">
    <w:name w:val="Heading 4 Char"/>
    <w:basedOn w:val="15"/>
    <w:link w:val="5"/>
    <w:semiHidden/>
    <w:qFormat/>
    <w:uiPriority w:val="9"/>
    <w:rPr>
      <w:caps/>
      <w:color w:val="2F5597" w:themeColor="accent1" w:themeShade="BF"/>
      <w:spacing w:val="10"/>
    </w:rPr>
  </w:style>
  <w:style w:type="character" w:customStyle="1" w:styleId="26">
    <w:name w:val="Heading 5 Char"/>
    <w:basedOn w:val="15"/>
    <w:link w:val="6"/>
    <w:semiHidden/>
    <w:qFormat/>
    <w:uiPriority w:val="9"/>
    <w:rPr>
      <w:caps/>
      <w:color w:val="2F5597" w:themeColor="accent1" w:themeShade="BF"/>
      <w:spacing w:val="10"/>
    </w:rPr>
  </w:style>
  <w:style w:type="character" w:customStyle="1" w:styleId="27">
    <w:name w:val="Heading 6 Char"/>
    <w:basedOn w:val="15"/>
    <w:link w:val="7"/>
    <w:semiHidden/>
    <w:qFormat/>
    <w:uiPriority w:val="9"/>
    <w:rPr>
      <w:caps/>
      <w:color w:val="2F5597" w:themeColor="accent1" w:themeShade="BF"/>
      <w:spacing w:val="10"/>
    </w:rPr>
  </w:style>
  <w:style w:type="character" w:customStyle="1" w:styleId="28">
    <w:name w:val="Heading 7 Char"/>
    <w:basedOn w:val="15"/>
    <w:link w:val="8"/>
    <w:semiHidden/>
    <w:qFormat/>
    <w:uiPriority w:val="9"/>
    <w:rPr>
      <w:caps/>
      <w:color w:val="2F5597" w:themeColor="accent1" w:themeShade="BF"/>
      <w:spacing w:val="10"/>
    </w:rPr>
  </w:style>
  <w:style w:type="character" w:customStyle="1" w:styleId="29">
    <w:name w:val="Heading 8 Char"/>
    <w:basedOn w:val="15"/>
    <w:link w:val="9"/>
    <w:semiHidden/>
    <w:qFormat/>
    <w:uiPriority w:val="9"/>
    <w:rPr>
      <w:caps/>
      <w:spacing w:val="10"/>
      <w:sz w:val="18"/>
      <w:szCs w:val="18"/>
    </w:rPr>
  </w:style>
  <w:style w:type="character" w:customStyle="1" w:styleId="30">
    <w:name w:val="Heading 9 Char"/>
    <w:basedOn w:val="15"/>
    <w:link w:val="10"/>
    <w:semiHidden/>
    <w:qFormat/>
    <w:uiPriority w:val="9"/>
    <w:rPr>
      <w:i/>
      <w:caps/>
      <w:spacing w:val="10"/>
      <w:sz w:val="18"/>
      <w:szCs w:val="18"/>
    </w:rPr>
  </w:style>
  <w:style w:type="character" w:customStyle="1" w:styleId="31">
    <w:name w:val="Title Char"/>
    <w:basedOn w:val="15"/>
    <w:link w:val="14"/>
    <w:qFormat/>
    <w:uiPriority w:val="10"/>
    <w:rPr>
      <w:caps/>
      <w:color w:val="4472C4" w:themeColor="accent1"/>
      <w:spacing w:val="10"/>
      <w:kern w:val="28"/>
      <w:sz w:val="52"/>
      <w:szCs w:val="52"/>
      <w14:textFill>
        <w14:solidFill>
          <w14:schemeClr w14:val="accent1"/>
        </w14:solidFill>
      </w14:textFill>
    </w:rPr>
  </w:style>
  <w:style w:type="character" w:customStyle="1" w:styleId="32">
    <w:name w:val="Subtitle Char"/>
    <w:basedOn w:val="15"/>
    <w:link w:val="13"/>
    <w:qFormat/>
    <w:uiPriority w:val="11"/>
    <w:rPr>
      <w:caps/>
      <w:color w:val="595959" w:themeColor="text1" w:themeTint="A6"/>
      <w:spacing w:val="10"/>
      <w:sz w:val="24"/>
      <w:szCs w:val="24"/>
      <w14:textFill>
        <w14:solidFill>
          <w14:schemeClr w14:val="tx1">
            <w14:lumMod w14:val="65000"/>
            <w14:lumOff w14:val="35000"/>
          </w14:schemeClr>
        </w14:solidFill>
      </w14:textFill>
    </w:rPr>
  </w:style>
  <w:style w:type="paragraph" w:customStyle="1" w:styleId="33">
    <w:name w:val="No Spacing"/>
    <w:basedOn w:val="1"/>
    <w:link w:val="34"/>
    <w:qFormat/>
    <w:uiPriority w:val="1"/>
    <w:pPr>
      <w:spacing w:before="0" w:after="0" w:line="240" w:lineRule="auto"/>
    </w:pPr>
  </w:style>
  <w:style w:type="character" w:customStyle="1" w:styleId="34">
    <w:name w:val="No Spacing Char"/>
    <w:basedOn w:val="15"/>
    <w:link w:val="33"/>
    <w:qFormat/>
    <w:uiPriority w:val="1"/>
    <w:rPr>
      <w:sz w:val="20"/>
      <w:szCs w:val="20"/>
    </w:rPr>
  </w:style>
  <w:style w:type="paragraph" w:customStyle="1" w:styleId="35">
    <w:name w:val="List Paragraph"/>
    <w:basedOn w:val="1"/>
    <w:qFormat/>
    <w:uiPriority w:val="34"/>
    <w:pPr>
      <w:ind w:left="720"/>
      <w:contextualSpacing/>
    </w:pPr>
  </w:style>
  <w:style w:type="paragraph" w:customStyle="1" w:styleId="36">
    <w:name w:val="Quote"/>
    <w:basedOn w:val="1"/>
    <w:next w:val="1"/>
    <w:link w:val="37"/>
    <w:qFormat/>
    <w:uiPriority w:val="29"/>
    <w:rPr>
      <w:i/>
      <w:iCs/>
    </w:rPr>
  </w:style>
  <w:style w:type="character" w:customStyle="1" w:styleId="37">
    <w:name w:val="Quote Char"/>
    <w:basedOn w:val="15"/>
    <w:link w:val="36"/>
    <w:qFormat/>
    <w:uiPriority w:val="29"/>
    <w:rPr>
      <w:i/>
      <w:iCs/>
      <w:sz w:val="20"/>
      <w:szCs w:val="20"/>
    </w:rPr>
  </w:style>
  <w:style w:type="paragraph" w:customStyle="1" w:styleId="38">
    <w:name w:val="Intense Quote"/>
    <w:basedOn w:val="1"/>
    <w:next w:val="1"/>
    <w:link w:val="39"/>
    <w:qFormat/>
    <w:uiPriority w:val="30"/>
    <w:pPr>
      <w:pBdr>
        <w:top w:val="single" w:color="4472C4" w:themeColor="accent1" w:sz="4" w:space="10"/>
        <w:left w:val="single" w:color="4472C4" w:themeColor="accent1" w:sz="4" w:space="10"/>
      </w:pBdr>
      <w:spacing w:after="0"/>
      <w:ind w:left="1296" w:right="1152"/>
      <w:jc w:val="both"/>
    </w:pPr>
    <w:rPr>
      <w:i/>
      <w:iCs/>
      <w:color w:val="4472C4" w:themeColor="accent1"/>
      <w14:textFill>
        <w14:solidFill>
          <w14:schemeClr w14:val="accent1"/>
        </w14:solidFill>
      </w14:textFill>
    </w:rPr>
  </w:style>
  <w:style w:type="character" w:customStyle="1" w:styleId="39">
    <w:name w:val="Intense Quote Char"/>
    <w:basedOn w:val="15"/>
    <w:link w:val="38"/>
    <w:qFormat/>
    <w:uiPriority w:val="30"/>
    <w:rPr>
      <w:i/>
      <w:iCs/>
      <w:color w:val="4472C4" w:themeColor="accent1"/>
      <w:sz w:val="20"/>
      <w:szCs w:val="20"/>
      <w14:textFill>
        <w14:solidFill>
          <w14:schemeClr w14:val="accent1"/>
        </w14:solidFill>
      </w14:textFill>
    </w:rPr>
  </w:style>
  <w:style w:type="character" w:customStyle="1" w:styleId="40">
    <w:name w:val="Subtle Emphasis"/>
    <w:qFormat/>
    <w:uiPriority w:val="19"/>
    <w:rPr>
      <w:i/>
      <w:iCs/>
      <w:color w:val="203864" w:themeColor="accent1" w:themeShade="80"/>
    </w:rPr>
  </w:style>
  <w:style w:type="character" w:customStyle="1" w:styleId="41">
    <w:name w:val="Intense Emphasis"/>
    <w:qFormat/>
    <w:uiPriority w:val="21"/>
    <w:rPr>
      <w:b/>
      <w:bCs/>
      <w:caps/>
      <w:color w:val="203864" w:themeColor="accent1" w:themeShade="80"/>
      <w:spacing w:val="10"/>
    </w:rPr>
  </w:style>
  <w:style w:type="character" w:customStyle="1" w:styleId="42">
    <w:name w:val="Subtle Reference"/>
    <w:qFormat/>
    <w:uiPriority w:val="31"/>
    <w:rPr>
      <w:b/>
      <w:bCs/>
      <w:color w:val="4472C4" w:themeColor="accent1"/>
      <w14:textFill>
        <w14:solidFill>
          <w14:schemeClr w14:val="accent1"/>
        </w14:solidFill>
      </w14:textFill>
    </w:rPr>
  </w:style>
  <w:style w:type="character" w:customStyle="1" w:styleId="43">
    <w:name w:val="Intense Reference"/>
    <w:qFormat/>
    <w:uiPriority w:val="32"/>
    <w:rPr>
      <w:b/>
      <w:bCs/>
      <w:i/>
      <w:iCs/>
      <w:caps/>
      <w:color w:val="4472C4" w:themeColor="accent1"/>
      <w14:textFill>
        <w14:solidFill>
          <w14:schemeClr w14:val="accent1"/>
        </w14:solidFill>
      </w14:textFill>
    </w:rPr>
  </w:style>
  <w:style w:type="character" w:customStyle="1" w:styleId="44">
    <w:name w:val="Book Title"/>
    <w:qFormat/>
    <w:uiPriority w:val="33"/>
    <w:rPr>
      <w:b/>
      <w:bCs/>
      <w:i/>
      <w:iCs/>
      <w:spacing w:val="9"/>
    </w:rPr>
  </w:style>
  <w:style w:type="paragraph" w:customStyle="1" w:styleId="45">
    <w:name w:val="TOC Heading"/>
    <w:basedOn w:val="2"/>
    <w:next w:val="1"/>
    <w:unhideWhenUsed/>
    <w:qFormat/>
    <w:uiPriority w:val="39"/>
    <w:pPr>
      <w:outlineLvl w:val="9"/>
    </w:pPr>
  </w:style>
  <w:style w:type="character" w:customStyle="1" w:styleId="46">
    <w:name w:val="Unresolved Mention"/>
    <w:basedOn w:val="15"/>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diagramColors" Target="diagrams/colors1.xml"/><Relationship Id="rId7" Type="http://schemas.openxmlformats.org/officeDocument/2006/relationships/diagramQuickStyle" Target="diagrams/quickStyle1.xml"/><Relationship Id="rId6" Type="http://schemas.openxmlformats.org/officeDocument/2006/relationships/diagramLayout" Target="diagrams/layout1.xml"/><Relationship Id="rId5" Type="http://schemas.openxmlformats.org/officeDocument/2006/relationships/diagramData" Target="diagrams/data1.xml"/><Relationship Id="rId4" Type="http://schemas.openxmlformats.org/officeDocument/2006/relationships/image" Target="media/image1.png"/><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51AC556C-ADEF-2B41-8402-796EE928B2DC}" type="doc">
      <dgm:prSet loTypeId="urn:microsoft.com/office/officeart/2005/8/layout/vList2" loCatId="" qsTypeId="urn:microsoft.com/office/officeart/2005/8/quickstyle/simple1" qsCatId="simple" csTypeId="urn:microsoft.com/office/officeart/2005/8/colors/accent1_2" csCatId="accent1" phldr="1"/>
      <dgm:spPr/>
      <dgm:t>
        <a:bodyPr/>
        <a:p>
          <a:endParaRPr lang="en-GB"/>
        </a:p>
      </dgm:t>
    </dgm:pt>
    <dgm:pt modelId="{46ABB6CF-7BF9-0949-988B-2E86A69F5DCC}">
      <dgm:prSet phldrT="[Text]"/>
      <dgm:spPr/>
      <dgm:t>
        <a:bodyPr/>
        <a:p>
          <a:r>
            <a:rPr lang="en-GB"/>
            <a:t>Standard Storage</a:t>
          </a:r>
        </a:p>
      </dgm:t>
    </dgm:pt>
    <dgm:pt modelId="{DFA2154F-0FB2-9945-95F3-B0D4F542E5F9}" cxnId="{7AAEC029-8FD6-0045-8B73-9984E126BC15}" type="parTrans">
      <dgm:prSet/>
      <dgm:spPr/>
      <dgm:t>
        <a:bodyPr/>
        <a:p>
          <a:endParaRPr lang="en-GB"/>
        </a:p>
      </dgm:t>
    </dgm:pt>
    <dgm:pt modelId="{BEBC1489-B595-8C48-BD6C-CA94AEDCBBD5}" cxnId="{7AAEC029-8FD6-0045-8B73-9984E126BC15}" type="sibTrans">
      <dgm:prSet/>
      <dgm:spPr/>
      <dgm:t>
        <a:bodyPr/>
        <a:p>
          <a:endParaRPr lang="en-GB"/>
        </a:p>
      </dgm:t>
    </dgm:pt>
    <dgm:pt modelId="{85FF99F5-F835-6848-8842-DBABBB8FB79E}">
      <dgm:prSet/>
      <dgm:spPr/>
      <dgm:t>
        <a:bodyPr/>
        <a:p>
          <a:pPr>
            <a:buFont typeface="Symbol" panose="05050102010706020507" pitchFamily="5" charset="2"/>
            <a:buChar char=""/>
          </a:pPr>
          <a:r>
            <a:rPr lang="en-IN"/>
            <a:t>Archive Storage</a:t>
          </a:r>
        </a:p>
      </dgm:t>
    </dgm:pt>
    <dgm:pt modelId="{3AE8C3DD-FDF0-154A-B6D6-7E4F783067DB}" cxnId="{B37E16AC-95BB-0C4F-BFE2-1429A700FA2F}" type="parTrans">
      <dgm:prSet/>
      <dgm:spPr/>
      <dgm:t>
        <a:bodyPr/>
        <a:p>
          <a:endParaRPr lang="en-GB"/>
        </a:p>
      </dgm:t>
    </dgm:pt>
    <dgm:pt modelId="{EAF53BAB-C162-954F-9EAB-DBDE6C29DF9A}" cxnId="{B37E16AC-95BB-0C4F-BFE2-1429A700FA2F}" type="sibTrans">
      <dgm:prSet/>
      <dgm:spPr/>
      <dgm:t>
        <a:bodyPr/>
        <a:p>
          <a:endParaRPr lang="en-GB"/>
        </a:p>
      </dgm:t>
    </dgm:pt>
    <dgm:pt modelId="{37A026C5-860D-0043-AF68-DCFDCABF8A35}">
      <dgm:prSet phldrT="[Text]"/>
      <dgm:spPr/>
      <dgm:t>
        <a:bodyPr/>
        <a:p>
          <a:r>
            <a:rPr lang="en-GB"/>
            <a:t>Nearline Storage</a:t>
          </a:r>
        </a:p>
      </dgm:t>
    </dgm:pt>
    <dgm:pt modelId="{93B7533E-52F0-1647-9140-A1C40AF3BE0B}" cxnId="{AE01D5CF-A609-6340-B87F-891592A47E51}" type="parTrans">
      <dgm:prSet/>
      <dgm:spPr/>
      <dgm:t>
        <a:bodyPr/>
        <a:p>
          <a:endParaRPr lang="en-GB"/>
        </a:p>
      </dgm:t>
    </dgm:pt>
    <dgm:pt modelId="{8BA06ED6-8C70-8843-8227-DC818DF9EA2F}" cxnId="{AE01D5CF-A609-6340-B87F-891592A47E51}" type="sibTrans">
      <dgm:prSet/>
      <dgm:spPr/>
      <dgm:t>
        <a:bodyPr/>
        <a:p>
          <a:endParaRPr lang="en-GB"/>
        </a:p>
      </dgm:t>
    </dgm:pt>
    <dgm:pt modelId="{3234325E-08F8-0D42-9423-CBFCA5D29C0A}">
      <dgm:prSet phldrT="[Text]"/>
      <dgm:spPr/>
      <dgm:t>
        <a:bodyPr/>
        <a:p>
          <a:r>
            <a:rPr lang="en-GB"/>
            <a:t>Coldline Storage</a:t>
          </a:r>
        </a:p>
      </dgm:t>
    </dgm:pt>
    <dgm:pt modelId="{569F0712-5CCE-9045-B5F7-FD59F4EFFED1}" cxnId="{09711FBA-2278-9045-9975-282CA0AEF760}" type="parTrans">
      <dgm:prSet/>
      <dgm:spPr/>
      <dgm:t>
        <a:bodyPr/>
        <a:p>
          <a:endParaRPr lang="en-GB"/>
        </a:p>
      </dgm:t>
    </dgm:pt>
    <dgm:pt modelId="{4AA15461-DC73-C343-9BFD-B037A97F5942}" cxnId="{09711FBA-2278-9045-9975-282CA0AEF760}" type="sibTrans">
      <dgm:prSet/>
      <dgm:spPr/>
      <dgm:t>
        <a:bodyPr/>
        <a:p>
          <a:endParaRPr lang="en-GB"/>
        </a:p>
      </dgm:t>
    </dgm:pt>
    <dgm:pt modelId="{979642A2-1F09-6949-B967-5CAA9A23C952}">
      <dgm:prSet phldrT="[Text]"/>
      <dgm:spPr/>
      <dgm:t>
        <a:bodyPr/>
        <a:p>
          <a:pPr algn="just"/>
          <a:r>
            <a:rPr lang="en-IN"/>
            <a:t>Best for data that is frequently accessed ("hot" data) and/or stored for only brief periods of time. </a:t>
          </a:r>
          <a:endParaRPr lang="en-GB"/>
        </a:p>
      </dgm:t>
    </dgm:pt>
    <dgm:pt modelId="{5FE7E80E-18DF-1A4F-A4BD-9B8892C061A9}" cxnId="{30E4F7FC-1573-7A49-A883-86FF0CBC01F9}" type="parTrans">
      <dgm:prSet/>
      <dgm:spPr/>
      <dgm:t>
        <a:bodyPr/>
        <a:p>
          <a:endParaRPr lang="en-GB"/>
        </a:p>
      </dgm:t>
    </dgm:pt>
    <dgm:pt modelId="{E8B250ED-784C-8842-AA6B-482D6540D67B}" cxnId="{30E4F7FC-1573-7A49-A883-86FF0CBC01F9}" type="sibTrans">
      <dgm:prSet/>
      <dgm:spPr/>
      <dgm:t>
        <a:bodyPr/>
        <a:p>
          <a:endParaRPr lang="en-GB"/>
        </a:p>
      </dgm:t>
    </dgm:pt>
    <dgm:pt modelId="{9D3820DD-58FE-8546-AEE0-00FD24F0FFD5}">
      <dgm:prSet phldrT="[Text]"/>
      <dgm:spPr/>
      <dgm:t>
        <a:bodyPr/>
        <a:p>
          <a:r>
            <a:rPr lang="en-IN"/>
            <a:t>A low-cost, highly durable storage service for data you plan to read or modify on average once per month or less. </a:t>
          </a:r>
          <a:endParaRPr lang="en-GB"/>
        </a:p>
      </dgm:t>
    </dgm:pt>
    <dgm:pt modelId="{4FA7990B-857F-0E4C-A70E-003CA6EB3EE7}" cxnId="{D33D062F-D4ED-F240-A4CE-96E667EE8D80}" type="parTrans">
      <dgm:prSet/>
      <dgm:spPr/>
      <dgm:t>
        <a:bodyPr/>
        <a:p>
          <a:endParaRPr lang="en-GB"/>
        </a:p>
      </dgm:t>
    </dgm:pt>
    <dgm:pt modelId="{F5545067-85FF-A144-BAFB-57EACAD977B1}" cxnId="{D33D062F-D4ED-F240-A4CE-96E667EE8D80}" type="sibTrans">
      <dgm:prSet/>
      <dgm:spPr/>
      <dgm:t>
        <a:bodyPr/>
        <a:p>
          <a:endParaRPr lang="en-GB"/>
        </a:p>
      </dgm:t>
    </dgm:pt>
    <dgm:pt modelId="{BD8210CE-0B40-4744-8AFA-0EAA3A1935C2}">
      <dgm:prSet phldrT="[Text]"/>
      <dgm:spPr/>
      <dgm:t>
        <a:bodyPr/>
        <a:p>
          <a:r>
            <a:rPr lang="en-IN"/>
            <a:t>A very low-cost, highly durable storage service for data you plan to read or modify at most once a quarter. </a:t>
          </a:r>
          <a:endParaRPr lang="en-GB"/>
        </a:p>
      </dgm:t>
    </dgm:pt>
    <dgm:pt modelId="{D160ECF5-A34D-654D-A081-3970644E693D}" cxnId="{56566C94-743D-EF45-9E4D-26A49FFB1F26}" type="parTrans">
      <dgm:prSet/>
      <dgm:spPr/>
      <dgm:t>
        <a:bodyPr/>
        <a:p>
          <a:endParaRPr lang="en-GB"/>
        </a:p>
      </dgm:t>
    </dgm:pt>
    <dgm:pt modelId="{4723A315-2A30-574D-ABE2-7C50C480747B}" cxnId="{56566C94-743D-EF45-9E4D-26A49FFB1F26}" type="sibTrans">
      <dgm:prSet/>
      <dgm:spPr/>
      <dgm:t>
        <a:bodyPr/>
        <a:p>
          <a:endParaRPr lang="en-GB"/>
        </a:p>
      </dgm:t>
    </dgm:pt>
    <dgm:pt modelId="{F22F0EBA-7E4C-F94C-9971-502B638448E1}">
      <dgm:prSet/>
      <dgm:spPr/>
      <dgm:t>
        <a:bodyPr/>
        <a:p>
          <a:r>
            <a:rPr lang="en-IN"/>
            <a:t>The lowest-cost, highly durable storage service for data archiving, online backup, and disaster recovery. </a:t>
          </a:r>
        </a:p>
      </dgm:t>
    </dgm:pt>
    <dgm:pt modelId="{442CEEDA-51EE-3F4F-8E8C-C4D4D8D34DAF}" cxnId="{BEA53071-C805-6D41-94D5-2E9F06790B2C}" type="parTrans">
      <dgm:prSet/>
      <dgm:spPr/>
      <dgm:t>
        <a:bodyPr/>
        <a:p>
          <a:endParaRPr lang="en-GB"/>
        </a:p>
      </dgm:t>
    </dgm:pt>
    <dgm:pt modelId="{099122A9-DD0C-914A-8A94-10E1FFDAB5ED}" cxnId="{BEA53071-C805-6D41-94D5-2E9F06790B2C}" type="sibTrans">
      <dgm:prSet/>
      <dgm:spPr/>
      <dgm:t>
        <a:bodyPr/>
        <a:p>
          <a:endParaRPr lang="en-GB"/>
        </a:p>
      </dgm:t>
    </dgm:pt>
    <dgm:pt modelId="{E7200DDA-C3D7-9C45-A4CB-251FD9EF475E}" type="pres">
      <dgm:prSet presAssocID="{51AC556C-ADEF-2B41-8402-796EE928B2DC}" presName="linear" presStyleCnt="0">
        <dgm:presLayoutVars>
          <dgm:animLvl val="lvl"/>
          <dgm:resizeHandles val="exact"/>
        </dgm:presLayoutVars>
      </dgm:prSet>
      <dgm:spPr/>
    </dgm:pt>
    <dgm:pt modelId="{28672E80-EB9D-B442-8AFD-E2D64BA2568F}" type="pres">
      <dgm:prSet presAssocID="{46ABB6CF-7BF9-0949-988B-2E86A69F5DCC}" presName="parentText" presStyleLbl="node1" presStyleIdx="0" presStyleCnt="4">
        <dgm:presLayoutVars>
          <dgm:chMax val="0"/>
          <dgm:bulletEnabled val="1"/>
        </dgm:presLayoutVars>
      </dgm:prSet>
      <dgm:spPr/>
    </dgm:pt>
    <dgm:pt modelId="{9197043A-45CE-C740-BF90-4C8BB5F4F46C}" type="pres">
      <dgm:prSet presAssocID="{46ABB6CF-7BF9-0949-988B-2E86A69F5DCC}" presName="childText" presStyleLbl="revTx" presStyleIdx="0" presStyleCnt="4">
        <dgm:presLayoutVars>
          <dgm:bulletEnabled val="1"/>
        </dgm:presLayoutVars>
      </dgm:prSet>
      <dgm:spPr/>
    </dgm:pt>
    <dgm:pt modelId="{22584BA5-1D99-634A-BD97-9A6780ABEEA9}" type="pres">
      <dgm:prSet presAssocID="{37A026C5-860D-0043-AF68-DCFDCABF8A35}" presName="parentText" presStyleLbl="node1" presStyleIdx="1" presStyleCnt="4">
        <dgm:presLayoutVars>
          <dgm:chMax val="0"/>
          <dgm:bulletEnabled val="1"/>
        </dgm:presLayoutVars>
      </dgm:prSet>
      <dgm:spPr/>
    </dgm:pt>
    <dgm:pt modelId="{17644B5D-E69E-4845-A33A-8BCCCF2AD5AF}" type="pres">
      <dgm:prSet presAssocID="{37A026C5-860D-0043-AF68-DCFDCABF8A35}" presName="childText" presStyleLbl="revTx" presStyleIdx="1" presStyleCnt="4">
        <dgm:presLayoutVars>
          <dgm:bulletEnabled val="1"/>
        </dgm:presLayoutVars>
      </dgm:prSet>
      <dgm:spPr/>
    </dgm:pt>
    <dgm:pt modelId="{28D450CB-52D3-2441-BCB9-6C35C17D128C}" type="pres">
      <dgm:prSet presAssocID="{3234325E-08F8-0D42-9423-CBFCA5D29C0A}" presName="parentText" presStyleLbl="node1" presStyleIdx="2" presStyleCnt="4">
        <dgm:presLayoutVars>
          <dgm:chMax val="0"/>
          <dgm:bulletEnabled val="1"/>
        </dgm:presLayoutVars>
      </dgm:prSet>
      <dgm:spPr/>
    </dgm:pt>
    <dgm:pt modelId="{EDDA3E3B-DD40-A144-9405-7B2DDA2EBF46}" type="pres">
      <dgm:prSet presAssocID="{3234325E-08F8-0D42-9423-CBFCA5D29C0A}" presName="childText" presStyleLbl="revTx" presStyleIdx="2" presStyleCnt="4">
        <dgm:presLayoutVars>
          <dgm:bulletEnabled val="1"/>
        </dgm:presLayoutVars>
      </dgm:prSet>
      <dgm:spPr/>
    </dgm:pt>
    <dgm:pt modelId="{3B074B66-B51D-D04B-B374-E4EEE5BD94FF}" type="pres">
      <dgm:prSet presAssocID="{85FF99F5-F835-6848-8842-DBABBB8FB79E}" presName="parentText" presStyleLbl="node1" presStyleIdx="3" presStyleCnt="4">
        <dgm:presLayoutVars>
          <dgm:chMax val="0"/>
          <dgm:bulletEnabled val="1"/>
        </dgm:presLayoutVars>
      </dgm:prSet>
      <dgm:spPr/>
    </dgm:pt>
    <dgm:pt modelId="{B3BD95C5-2CA6-EE4A-B527-C0F822CFF88A}" type="pres">
      <dgm:prSet presAssocID="{85FF99F5-F835-6848-8842-DBABBB8FB79E}" presName="childText" presStyleLbl="revTx" presStyleIdx="3" presStyleCnt="4">
        <dgm:presLayoutVars>
          <dgm:bulletEnabled val="1"/>
        </dgm:presLayoutVars>
      </dgm:prSet>
      <dgm:spPr/>
    </dgm:pt>
  </dgm:ptLst>
  <dgm:cxnLst>
    <dgm:cxn modelId="{405CEB06-F416-FC49-B89A-7CED15E7D780}" type="presOf" srcId="{BD8210CE-0B40-4744-8AFA-0EAA3A1935C2}" destId="{EDDA3E3B-DD40-A144-9405-7B2DDA2EBF46}" srcOrd="0" destOrd="0" presId="urn:microsoft.com/office/officeart/2005/8/layout/vList2"/>
    <dgm:cxn modelId="{76647A0F-D9C2-5C4E-BB66-486ECB957F78}" type="presOf" srcId="{37A026C5-860D-0043-AF68-DCFDCABF8A35}" destId="{22584BA5-1D99-634A-BD97-9A6780ABEEA9}" srcOrd="0" destOrd="0" presId="urn:microsoft.com/office/officeart/2005/8/layout/vList2"/>
    <dgm:cxn modelId="{AA968224-B378-624F-9A62-33254791C4E2}" type="presOf" srcId="{46ABB6CF-7BF9-0949-988B-2E86A69F5DCC}" destId="{28672E80-EB9D-B442-8AFD-E2D64BA2568F}" srcOrd="0" destOrd="0" presId="urn:microsoft.com/office/officeart/2005/8/layout/vList2"/>
    <dgm:cxn modelId="{012E5727-9F27-804D-BA67-ABB37770B010}" type="presOf" srcId="{979642A2-1F09-6949-B967-5CAA9A23C952}" destId="{9197043A-45CE-C740-BF90-4C8BB5F4F46C}" srcOrd="0" destOrd="0" presId="urn:microsoft.com/office/officeart/2005/8/layout/vList2"/>
    <dgm:cxn modelId="{7AAEC029-8FD6-0045-8B73-9984E126BC15}" srcId="{51AC556C-ADEF-2B41-8402-796EE928B2DC}" destId="{46ABB6CF-7BF9-0949-988B-2E86A69F5DCC}" srcOrd="0" destOrd="0" parTransId="{DFA2154F-0FB2-9945-95F3-B0D4F542E5F9}" sibTransId="{BEBC1489-B595-8C48-BD6C-CA94AEDCBBD5}"/>
    <dgm:cxn modelId="{D33D062F-D4ED-F240-A4CE-96E667EE8D80}" srcId="{37A026C5-860D-0043-AF68-DCFDCABF8A35}" destId="{9D3820DD-58FE-8546-AEE0-00FD24F0FFD5}" srcOrd="0" destOrd="0" parTransId="{4FA7990B-857F-0E4C-A70E-003CA6EB3EE7}" sibTransId="{F5545067-85FF-A144-BAFB-57EACAD977B1}"/>
    <dgm:cxn modelId="{9028CC4E-AAFD-EF4F-83B6-C9F9E903CC04}" type="presOf" srcId="{51AC556C-ADEF-2B41-8402-796EE928B2DC}" destId="{E7200DDA-C3D7-9C45-A4CB-251FD9EF475E}" srcOrd="0" destOrd="0" presId="urn:microsoft.com/office/officeart/2005/8/layout/vList2"/>
    <dgm:cxn modelId="{02445B63-2FAE-6D4A-A294-5E3691552959}" type="presOf" srcId="{3234325E-08F8-0D42-9423-CBFCA5D29C0A}" destId="{28D450CB-52D3-2441-BCB9-6C35C17D128C}" srcOrd="0" destOrd="0" presId="urn:microsoft.com/office/officeart/2005/8/layout/vList2"/>
    <dgm:cxn modelId="{BEA53071-C805-6D41-94D5-2E9F06790B2C}" srcId="{85FF99F5-F835-6848-8842-DBABBB8FB79E}" destId="{F22F0EBA-7E4C-F94C-9971-502B638448E1}" srcOrd="0" destOrd="0" parTransId="{442CEEDA-51EE-3F4F-8E8C-C4D4D8D34DAF}" sibTransId="{099122A9-DD0C-914A-8A94-10E1FFDAB5ED}"/>
    <dgm:cxn modelId="{56566C94-743D-EF45-9E4D-26A49FFB1F26}" srcId="{3234325E-08F8-0D42-9423-CBFCA5D29C0A}" destId="{BD8210CE-0B40-4744-8AFA-0EAA3A1935C2}" srcOrd="0" destOrd="0" parTransId="{D160ECF5-A34D-654D-A081-3970644E693D}" sibTransId="{4723A315-2A30-574D-ABE2-7C50C480747B}"/>
    <dgm:cxn modelId="{B37E16AC-95BB-0C4F-BFE2-1429A700FA2F}" srcId="{51AC556C-ADEF-2B41-8402-796EE928B2DC}" destId="{85FF99F5-F835-6848-8842-DBABBB8FB79E}" srcOrd="3" destOrd="0" parTransId="{3AE8C3DD-FDF0-154A-B6D6-7E4F783067DB}" sibTransId="{EAF53BAB-C162-954F-9EAB-DBDE6C29DF9A}"/>
    <dgm:cxn modelId="{06C019B1-24C2-6C44-8C51-C11D7EE8AC04}" type="presOf" srcId="{F22F0EBA-7E4C-F94C-9971-502B638448E1}" destId="{B3BD95C5-2CA6-EE4A-B527-C0F822CFF88A}" srcOrd="0" destOrd="0" presId="urn:microsoft.com/office/officeart/2005/8/layout/vList2"/>
    <dgm:cxn modelId="{09711FBA-2278-9045-9975-282CA0AEF760}" srcId="{51AC556C-ADEF-2B41-8402-796EE928B2DC}" destId="{3234325E-08F8-0D42-9423-CBFCA5D29C0A}" srcOrd="2" destOrd="0" parTransId="{569F0712-5CCE-9045-B5F7-FD59F4EFFED1}" sibTransId="{4AA15461-DC73-C343-9BFD-B037A97F5942}"/>
    <dgm:cxn modelId="{AE01D5CF-A609-6340-B87F-891592A47E51}" srcId="{51AC556C-ADEF-2B41-8402-796EE928B2DC}" destId="{37A026C5-860D-0043-AF68-DCFDCABF8A35}" srcOrd="1" destOrd="0" parTransId="{93B7533E-52F0-1647-9140-A1C40AF3BE0B}" sibTransId="{8BA06ED6-8C70-8843-8227-DC818DF9EA2F}"/>
    <dgm:cxn modelId="{D0F102DF-799C-1943-AB87-D5044315F4ED}" type="presOf" srcId="{9D3820DD-58FE-8546-AEE0-00FD24F0FFD5}" destId="{17644B5D-E69E-4845-A33A-8BCCCF2AD5AF}" srcOrd="0" destOrd="0" presId="urn:microsoft.com/office/officeart/2005/8/layout/vList2"/>
    <dgm:cxn modelId="{AC404CFB-A34D-F74F-B0FA-F414CE632D46}" type="presOf" srcId="{85FF99F5-F835-6848-8842-DBABBB8FB79E}" destId="{3B074B66-B51D-D04B-B374-E4EEE5BD94FF}" srcOrd="0" destOrd="0" presId="urn:microsoft.com/office/officeart/2005/8/layout/vList2"/>
    <dgm:cxn modelId="{30E4F7FC-1573-7A49-A883-86FF0CBC01F9}" srcId="{46ABB6CF-7BF9-0949-988B-2E86A69F5DCC}" destId="{979642A2-1F09-6949-B967-5CAA9A23C952}" srcOrd="0" destOrd="0" parTransId="{5FE7E80E-18DF-1A4F-A4BD-9B8892C061A9}" sibTransId="{E8B250ED-784C-8842-AA6B-482D6540D67B}"/>
    <dgm:cxn modelId="{E7109FB0-FC43-0A45-9184-ECB43B015D75}" type="presParOf" srcId="{E7200DDA-C3D7-9C45-A4CB-251FD9EF475E}" destId="{28672E80-EB9D-B442-8AFD-E2D64BA2568F}" srcOrd="0" destOrd="0" presId="urn:microsoft.com/office/officeart/2005/8/layout/vList2"/>
    <dgm:cxn modelId="{4754130E-C28C-1844-85B3-9205B1C2A4A6}" type="presParOf" srcId="{E7200DDA-C3D7-9C45-A4CB-251FD9EF475E}" destId="{9197043A-45CE-C740-BF90-4C8BB5F4F46C}" srcOrd="1" destOrd="0" presId="urn:microsoft.com/office/officeart/2005/8/layout/vList2"/>
    <dgm:cxn modelId="{28724C38-A846-8F40-88C3-CEA900CC727C}" type="presParOf" srcId="{E7200DDA-C3D7-9C45-A4CB-251FD9EF475E}" destId="{22584BA5-1D99-634A-BD97-9A6780ABEEA9}" srcOrd="2" destOrd="0" presId="urn:microsoft.com/office/officeart/2005/8/layout/vList2"/>
    <dgm:cxn modelId="{399B96A5-6C61-B748-8074-F447ACBC977F}" type="presParOf" srcId="{E7200DDA-C3D7-9C45-A4CB-251FD9EF475E}" destId="{17644B5D-E69E-4845-A33A-8BCCCF2AD5AF}" srcOrd="3" destOrd="0" presId="urn:microsoft.com/office/officeart/2005/8/layout/vList2"/>
    <dgm:cxn modelId="{60A5AAF7-E24F-424F-9976-A3EA19E20F54}" type="presParOf" srcId="{E7200DDA-C3D7-9C45-A4CB-251FD9EF475E}" destId="{28D450CB-52D3-2441-BCB9-6C35C17D128C}" srcOrd="4" destOrd="0" presId="urn:microsoft.com/office/officeart/2005/8/layout/vList2"/>
    <dgm:cxn modelId="{B0E5AB93-95DA-F948-B9D6-EAAF269FF67C}" type="presParOf" srcId="{E7200DDA-C3D7-9C45-A4CB-251FD9EF475E}" destId="{EDDA3E3B-DD40-A144-9405-7B2DDA2EBF46}" srcOrd="5" destOrd="0" presId="urn:microsoft.com/office/officeart/2005/8/layout/vList2"/>
    <dgm:cxn modelId="{38776043-2614-C549-BB18-CD5E120E80D0}" type="presParOf" srcId="{E7200DDA-C3D7-9C45-A4CB-251FD9EF475E}" destId="{3B074B66-B51D-D04B-B374-E4EEE5BD94FF}" srcOrd="6" destOrd="0" presId="urn:microsoft.com/office/officeart/2005/8/layout/vList2"/>
    <dgm:cxn modelId="{A8BAA5D9-7A1B-014A-935B-1B1470D7DCEC}" type="presParOf" srcId="{E7200DDA-C3D7-9C45-A4CB-251FD9EF475E}" destId="{B3BD95C5-2CA6-EE4A-B527-C0F822CFF88A}" srcOrd="7" destOrd="0" presId="urn:microsoft.com/office/officeart/2005/8/layout/vList2"/>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672E80-EB9D-B442-8AFD-E2D64BA2568F}">
      <dsp:nvSpPr>
        <dsp:cNvPr id="0" name=""/>
        <dsp:cNvSpPr/>
      </dsp:nvSpPr>
      <dsp:spPr>
        <a:xfrm>
          <a:off x="0" y="131109"/>
          <a:ext cx="5732604" cy="31180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n-GB" sz="1300" kern="1200"/>
            <a:t>Standard Storage</a:t>
          </a:r>
        </a:p>
      </dsp:txBody>
      <dsp:txXfrm>
        <a:off x="15221" y="146330"/>
        <a:ext cx="5702162" cy="281363"/>
      </dsp:txXfrm>
    </dsp:sp>
    <dsp:sp modelId="{9197043A-45CE-C740-BF90-4C8BB5F4F46C}">
      <dsp:nvSpPr>
        <dsp:cNvPr id="0" name=""/>
        <dsp:cNvSpPr/>
      </dsp:nvSpPr>
      <dsp:spPr>
        <a:xfrm>
          <a:off x="0" y="442914"/>
          <a:ext cx="5732604" cy="2152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2010" tIns="16510" rIns="92456" bIns="16510" numCol="1" spcCol="1270" anchor="t" anchorCtr="0">
          <a:noAutofit/>
        </a:bodyPr>
        <a:lstStyle/>
        <a:p>
          <a:pPr marL="57150" lvl="1" indent="-57150" algn="just" defTabSz="444500">
            <a:lnSpc>
              <a:spcPct val="90000"/>
            </a:lnSpc>
            <a:spcBef>
              <a:spcPct val="0"/>
            </a:spcBef>
            <a:spcAft>
              <a:spcPct val="20000"/>
            </a:spcAft>
            <a:buChar char="•"/>
          </a:pPr>
          <a:r>
            <a:rPr lang="en-IN" sz="1000" kern="1200"/>
            <a:t>Best for data that is frequently accessed ("hot" data) and/or stored for only brief periods of time. </a:t>
          </a:r>
          <a:endParaRPr lang="en-GB" sz="1000" kern="1200"/>
        </a:p>
      </dsp:txBody>
      <dsp:txXfrm>
        <a:off x="0" y="442914"/>
        <a:ext cx="5732604" cy="215280"/>
      </dsp:txXfrm>
    </dsp:sp>
    <dsp:sp modelId="{22584BA5-1D99-634A-BD97-9A6780ABEEA9}">
      <dsp:nvSpPr>
        <dsp:cNvPr id="0" name=""/>
        <dsp:cNvSpPr/>
      </dsp:nvSpPr>
      <dsp:spPr>
        <a:xfrm>
          <a:off x="0" y="658194"/>
          <a:ext cx="5732604" cy="31180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n-GB" sz="1300" kern="1200"/>
            <a:t>Nearline Storage</a:t>
          </a:r>
        </a:p>
      </dsp:txBody>
      <dsp:txXfrm>
        <a:off x="15221" y="673415"/>
        <a:ext cx="5702162" cy="281363"/>
      </dsp:txXfrm>
    </dsp:sp>
    <dsp:sp modelId="{17644B5D-E69E-4845-A33A-8BCCCF2AD5AF}">
      <dsp:nvSpPr>
        <dsp:cNvPr id="0" name=""/>
        <dsp:cNvSpPr/>
      </dsp:nvSpPr>
      <dsp:spPr>
        <a:xfrm>
          <a:off x="0" y="969999"/>
          <a:ext cx="5732604"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2010" tIns="16510" rIns="92456" bIns="16510" numCol="1" spcCol="1270" anchor="t" anchorCtr="0">
          <a:noAutofit/>
        </a:bodyPr>
        <a:lstStyle/>
        <a:p>
          <a:pPr marL="57150" lvl="1" indent="-57150" algn="l" defTabSz="444500">
            <a:lnSpc>
              <a:spcPct val="90000"/>
            </a:lnSpc>
            <a:spcBef>
              <a:spcPct val="0"/>
            </a:spcBef>
            <a:spcAft>
              <a:spcPct val="20000"/>
            </a:spcAft>
            <a:buChar char="•"/>
          </a:pPr>
          <a:r>
            <a:rPr lang="en-IN" sz="1000" kern="1200"/>
            <a:t>A low-cost, highly durable storage service for data you plan to read or modify on average once per month or less. </a:t>
          </a:r>
          <a:endParaRPr lang="en-GB" sz="1000" kern="1200"/>
        </a:p>
      </dsp:txBody>
      <dsp:txXfrm>
        <a:off x="0" y="969999"/>
        <a:ext cx="5732604" cy="316192"/>
      </dsp:txXfrm>
    </dsp:sp>
    <dsp:sp modelId="{28D450CB-52D3-2441-BCB9-6C35C17D128C}">
      <dsp:nvSpPr>
        <dsp:cNvPr id="0" name=""/>
        <dsp:cNvSpPr/>
      </dsp:nvSpPr>
      <dsp:spPr>
        <a:xfrm>
          <a:off x="0" y="1286192"/>
          <a:ext cx="5732604" cy="31180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None/>
          </a:pPr>
          <a:r>
            <a:rPr lang="en-GB" sz="1300" kern="1200"/>
            <a:t>Coldline Storage</a:t>
          </a:r>
        </a:p>
      </dsp:txBody>
      <dsp:txXfrm>
        <a:off x="15221" y="1301413"/>
        <a:ext cx="5702162" cy="281363"/>
      </dsp:txXfrm>
    </dsp:sp>
    <dsp:sp modelId="{EDDA3E3B-DD40-A144-9405-7B2DDA2EBF46}">
      <dsp:nvSpPr>
        <dsp:cNvPr id="0" name=""/>
        <dsp:cNvSpPr/>
      </dsp:nvSpPr>
      <dsp:spPr>
        <a:xfrm>
          <a:off x="0" y="1597997"/>
          <a:ext cx="5732604" cy="31619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2010" tIns="16510" rIns="92456" bIns="16510" numCol="1" spcCol="1270" anchor="t" anchorCtr="0">
          <a:noAutofit/>
        </a:bodyPr>
        <a:lstStyle/>
        <a:p>
          <a:pPr marL="57150" lvl="1" indent="-57150" algn="l" defTabSz="444500">
            <a:lnSpc>
              <a:spcPct val="90000"/>
            </a:lnSpc>
            <a:spcBef>
              <a:spcPct val="0"/>
            </a:spcBef>
            <a:spcAft>
              <a:spcPct val="20000"/>
            </a:spcAft>
            <a:buChar char="•"/>
          </a:pPr>
          <a:r>
            <a:rPr lang="en-IN" sz="1000" kern="1200"/>
            <a:t>A very low-cost, highly durable storage service for data you plan to read or modify at most once a quarter. </a:t>
          </a:r>
          <a:endParaRPr lang="en-GB" sz="1000" kern="1200"/>
        </a:p>
      </dsp:txBody>
      <dsp:txXfrm>
        <a:off x="0" y="1597997"/>
        <a:ext cx="5732604" cy="316192"/>
      </dsp:txXfrm>
    </dsp:sp>
    <dsp:sp modelId="{3B074B66-B51D-D04B-B374-E4EEE5BD94FF}">
      <dsp:nvSpPr>
        <dsp:cNvPr id="0" name=""/>
        <dsp:cNvSpPr/>
      </dsp:nvSpPr>
      <dsp:spPr>
        <a:xfrm>
          <a:off x="0" y="1914190"/>
          <a:ext cx="5732604" cy="31180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l" defTabSz="577850">
            <a:lnSpc>
              <a:spcPct val="90000"/>
            </a:lnSpc>
            <a:spcBef>
              <a:spcPct val="0"/>
            </a:spcBef>
            <a:spcAft>
              <a:spcPct val="35000"/>
            </a:spcAft>
            <a:buFont typeface="Symbol" pitchFamily="2" charset="2"/>
            <a:buNone/>
          </a:pPr>
          <a:r>
            <a:rPr lang="en-IN" sz="1300" kern="1200"/>
            <a:t>Archive Storage</a:t>
          </a:r>
        </a:p>
      </dsp:txBody>
      <dsp:txXfrm>
        <a:off x="15221" y="1929411"/>
        <a:ext cx="5702162" cy="281363"/>
      </dsp:txXfrm>
    </dsp:sp>
    <dsp:sp modelId="{B3BD95C5-2CA6-EE4A-B527-C0F822CFF88A}">
      <dsp:nvSpPr>
        <dsp:cNvPr id="0" name=""/>
        <dsp:cNvSpPr/>
      </dsp:nvSpPr>
      <dsp:spPr>
        <a:xfrm>
          <a:off x="0" y="2225995"/>
          <a:ext cx="5732604" cy="21528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2010" tIns="16510" rIns="92456" bIns="16510" numCol="1" spcCol="1270" anchor="t" anchorCtr="0">
          <a:noAutofit/>
        </a:bodyPr>
        <a:lstStyle/>
        <a:p>
          <a:pPr marL="57150" lvl="1" indent="-57150" algn="l" defTabSz="444500">
            <a:lnSpc>
              <a:spcPct val="90000"/>
            </a:lnSpc>
            <a:spcBef>
              <a:spcPct val="0"/>
            </a:spcBef>
            <a:spcAft>
              <a:spcPct val="20000"/>
            </a:spcAft>
            <a:buChar char="•"/>
          </a:pPr>
          <a:r>
            <a:rPr lang="en-IN" sz="1000" kern="1200"/>
            <a:t>The lowest-cost, highly durable storage service for data archiving, online backup, and disaster recovery. </a:t>
          </a:r>
        </a:p>
      </dsp:txBody>
      <dsp:txXfrm>
        <a:off x="0" y="2225995"/>
        <a:ext cx="5732604" cy="215280"/>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lnSpAfChP" val="20"/>
              <dgm:param type="stBulletLvl" val="1"/>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835</Words>
  <Characters>4761</Characters>
  <Lines>39</Lines>
  <Paragraphs>11</Paragraphs>
  <TotalTime>0</TotalTime>
  <ScaleCrop>false</ScaleCrop>
  <LinksUpToDate>false</LinksUpToDate>
  <CharactersWithSpaces>5585</CharactersWithSpaces>
  <Application>WPS Office_3.2.0.6370_F1E327BC-269C-435d-A152-05C5408002CA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2022-02-22T22:47:00Z</dcterms:created>
  <dc:creator>Pulkit Kinra</dc:creator>
  <cp:lastModifiedBy>pulkitkinra</cp:lastModifiedBy>
  <dcterms:modified xsi:type="dcterms:W3CDTF">2022-04-10T13:10:22Z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1033-3.2.0.6370</vt:lpwstr>
  </property>
</Properties>
</file>